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7F3D90">
      <w:pPr>
        <w:rPr>
          <w:lang w:val="ru-RU"/>
        </w:rPr>
      </w:pPr>
      <w:r w:rsidRPr="007F3D9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A60A9C" w:rsidRPr="00A60A9C" w:rsidRDefault="00A806AF" w:rsidP="00A60A9C">
                  <w:pPr>
                    <w:spacing w:after="0" w:line="240" w:lineRule="auto"/>
                    <w:jc w:val="center"/>
                    <w:rPr>
                      <w:b/>
                      <w:color w:val="365F91"/>
                      <w:sz w:val="44"/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Construction of </w:t>
                  </w:r>
                  <w:r w:rsidR="00A60A9C" w:rsidRPr="00A60A9C">
                    <w:rPr>
                      <w:b/>
                      <w:color w:val="365F91"/>
                      <w:sz w:val="44"/>
                      <w:szCs w:val="36"/>
                    </w:rPr>
                    <w:t xml:space="preserve">porcelain </w:t>
                  </w:r>
                  <w:r w:rsidR="00B736DC">
                    <w:rPr>
                      <w:b/>
                      <w:color w:val="365F91"/>
                      <w:sz w:val="44"/>
                      <w:szCs w:val="36"/>
                    </w:rPr>
                    <w:t xml:space="preserve">plant </w:t>
                  </w:r>
                </w:p>
                <w:p w:rsidR="0051099D" w:rsidRPr="00A806AF" w:rsidRDefault="00A60A9C" w:rsidP="00A60A9C">
                  <w:pPr>
                    <w:shd w:val="clear" w:color="auto" w:fill="FFFFFF"/>
                    <w:jc w:val="center"/>
                    <w:rPr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</w:rPr>
                    <w:t>LLC Agro-industrial group “Nesta”</w:t>
                  </w:r>
                </w:p>
              </w:txbxContent>
            </v:textbox>
            <w10:wrap side="left" anchorx="page" anchory="page"/>
          </v:shape>
        </w:pict>
      </w:r>
      <w:r w:rsidRPr="007F3D90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7F3D90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7F3D90" w:rsidP="00477FB3">
      <w:pPr>
        <w:rPr>
          <w:lang w:val="ru-RU"/>
        </w:rPr>
      </w:pPr>
      <w:r w:rsidRPr="007F3D90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Pr="00477FB3" w:rsidRDefault="007F3D90" w:rsidP="00477FB3">
      <w:pPr>
        <w:rPr>
          <w:lang w:val="ru-RU"/>
        </w:rPr>
      </w:pPr>
      <w:r w:rsidRPr="007F3D90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A806AF" w:rsidRPr="0072681F" w:rsidRDefault="007F3D90" w:rsidP="00A806AF">
      <w:pPr>
        <w:spacing w:after="0"/>
        <w:rPr>
          <w:color w:val="E36C0A" w:themeColor="accent6" w:themeShade="BF"/>
          <w:sz w:val="12"/>
          <w:szCs w:val="16"/>
          <w:lang w:eastAsia="zh-CN"/>
        </w:rPr>
      </w:pPr>
      <w:r w:rsidRPr="007F3D90">
        <w:pict>
          <v:shape id="_x0000_s1028" type="#_x0000_t202" style="position:absolute;margin-left:199.9pt;margin-top:1.3pt;width:364.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The company is seeking a partner for the Construction of</w:t>
                  </w:r>
                  <w:r w:rsidR="00A60A9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porcelain 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production plant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</w:t>
                  </w:r>
                  <w:r w:rsidR="00A60A9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2</w:t>
                  </w:r>
                  <w:r w:rsidR="000D608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ml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0D608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USD</w:t>
                  </w:r>
                </w:p>
                <w:p w:rsidR="00A806AF" w:rsidRP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Fundi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ng scheme: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="00150CF8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loan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funding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A60A9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2 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ml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A60A9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USD</w:t>
                  </w:r>
                  <w:r w:rsidR="00B736DC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 w:rsidR="00C06CEE">
                    <w:rPr>
                      <w:b/>
                      <w:bCs/>
                      <w:color w:val="548DD4"/>
                      <w:sz w:val="22"/>
                      <w:szCs w:val="22"/>
                    </w:rPr>
                    <w:t>TBD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</w:t>
                  </w:r>
                  <w:r w:rsidR="00A60A9C">
                    <w:rPr>
                      <w:b/>
                      <w:bCs/>
                      <w:color w:val="548DD4"/>
                      <w:sz w:val="22"/>
                      <w:szCs w:val="22"/>
                    </w:rPr>
                    <w:t>2</w:t>
                  </w:r>
                  <w:r w:rsidRPr="00B70C5B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ml</w:t>
                  </w:r>
                  <w:r w:rsidR="009D26F4">
                    <w:rPr>
                      <w:b/>
                      <w:bCs/>
                      <w:color w:val="548DD4"/>
                      <w:sz w:val="22"/>
                      <w:szCs w:val="22"/>
                    </w:rPr>
                    <w:t>n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tons </w:t>
                  </w:r>
                </w:p>
                <w:p w:rsidR="0051099D" w:rsidRPr="00A806AF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>feasibility study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2015-2017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9D26F4" w:rsidRPr="009D26F4">
                    <w:rPr>
                      <w:bCs/>
                      <w:color w:val="403152"/>
                      <w:sz w:val="22"/>
                      <w:szCs w:val="22"/>
                    </w:rPr>
                    <w:t>Tselinograd</w:t>
                  </w:r>
                  <w:r w:rsidR="009D26F4">
                    <w:rPr>
                      <w:bCs/>
                      <w:color w:val="403152"/>
                      <w:sz w:val="22"/>
                      <w:szCs w:val="22"/>
                    </w:rPr>
                    <w:t xml:space="preserve"> district, </w:t>
                  </w:r>
                  <w:r w:rsidR="00A60A9C" w:rsidRPr="00A60A9C">
                    <w:rPr>
                      <w:color w:val="403152" w:themeColor="accent4" w:themeShade="80"/>
                      <w:sz w:val="22"/>
                      <w:szCs w:val="22"/>
                    </w:rPr>
                    <w:t>Farforovoe village</w:t>
                  </w:r>
                  <w:r w:rsidR="00A60A9C" w:rsidRPr="00A60A9C">
                    <w:rPr>
                      <w:bCs/>
                      <w:color w:val="403152" w:themeColor="accent4" w:themeShade="80"/>
                      <w:sz w:val="22"/>
                      <w:szCs w:val="22"/>
                    </w:rPr>
                    <w:t xml:space="preserve"> </w:t>
                  </w:r>
                </w:p>
                <w:p w:rsidR="009D26F4" w:rsidRPr="009D26F4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9D26F4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Expected result: </w:t>
                  </w:r>
                  <w:r w:rsidR="00A806AF" w:rsidRPr="009D26F4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Production of </w:t>
                  </w:r>
                  <w:r w:rsidR="00D9604D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porcelain </w:t>
                  </w:r>
                </w:p>
                <w:p w:rsidR="00C06CEE" w:rsidRPr="009D26F4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9D26F4"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 w:rsidRPr="009D26F4"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ECU, export: China</w:t>
                  </w:r>
                </w:p>
                <w:p w:rsidR="0051099D" w:rsidRPr="009D26F4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 w:themeColor="accent4" w:themeShade="80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A806A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</w:rPr>
                    <w:t>feasibility study is completed,</w:t>
                  </w:r>
                  <w:r w:rsidR="0065107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65107F">
                    <w:rPr>
                      <w:color w:val="403152" w:themeColor="accent4" w:themeShade="80"/>
                      <w:sz w:val="22"/>
                      <w:szCs w:val="22"/>
                    </w:rPr>
                    <w:t xml:space="preserve">territory is fenced. Electric substation is available.  </w:t>
                  </w:r>
                </w:p>
                <w:p w:rsidR="0051099D" w:rsidRDefault="0051099D" w:rsidP="004931BC">
                  <w:pPr>
                    <w:spacing w:after="0"/>
                    <w:jc w:val="center"/>
                  </w:pPr>
                </w:p>
                <w:p w:rsidR="009D26F4" w:rsidRPr="009D26F4" w:rsidRDefault="009D26F4" w:rsidP="004931BC">
                  <w:pPr>
                    <w:spacing w:after="0"/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477660" cy="1417666"/>
                        <wp:effectExtent l="19050" t="0" r="0" b="0"/>
                        <wp:docPr id="2" name="Рисунок 1" descr="Akmola in Kazakhstan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kmola in Kazakhstan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7736" cy="14177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A806AF" w:rsidRPr="0072681F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A806AF" w:rsidRPr="00E01547" w:rsidRDefault="00A806AF" w:rsidP="00A806AF">
      <w:pPr>
        <w:spacing w:after="0"/>
        <w:rPr>
          <w:color w:val="595959" w:themeColor="text1" w:themeTint="A6"/>
          <w:sz w:val="16"/>
          <w:szCs w:val="16"/>
          <w:lang w:eastAsia="zh-CN"/>
        </w:rPr>
      </w:pPr>
      <w:r w:rsidRPr="00E01547">
        <w:rPr>
          <w:color w:val="595959" w:themeColor="text1" w:themeTint="A6"/>
          <w:shd w:val="clear" w:color="auto" w:fill="FFFFFF"/>
        </w:rPr>
        <w:t>Commodity market</w:t>
      </w:r>
      <w:r w:rsidRPr="00E01547">
        <w:rPr>
          <w:color w:val="595959" w:themeColor="text1" w:themeTint="A6"/>
          <w:sz w:val="16"/>
          <w:szCs w:val="16"/>
          <w:lang w:eastAsia="zh-CN"/>
        </w:rPr>
        <w:t xml:space="preserve">: </w:t>
      </w:r>
    </w:p>
    <w:p w:rsidR="00A806AF" w:rsidRPr="00A76080" w:rsidRDefault="00512654" w:rsidP="00A806AF">
      <w:pPr>
        <w:spacing w:after="0"/>
        <w:rPr>
          <w:bCs/>
          <w:iCs/>
          <w:color w:val="595959" w:themeColor="text1" w:themeTint="A6"/>
          <w:sz w:val="16"/>
          <w:szCs w:val="16"/>
          <w:lang w:eastAsia="ko-KR"/>
        </w:rPr>
      </w:pPr>
      <w:r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</w:t>
      </w:r>
      <w:r w:rsidR="00A76080" w:rsidRP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 xml:space="preserve">ECU, CA, Ukraine, Iran, </w:t>
      </w:r>
      <w:r w:rsid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>China</w:t>
      </w:r>
    </w:p>
    <w:p w:rsidR="00A806AF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E01547">
        <w:rPr>
          <w:b/>
          <w:bCs/>
          <w:iCs/>
          <w:sz w:val="16"/>
          <w:szCs w:val="16"/>
          <w:lang w:eastAsia="ru-RU"/>
        </w:rPr>
        <w:t>money (</w:t>
      </w:r>
      <w:r>
        <w:rPr>
          <w:b/>
          <w:bCs/>
          <w:iCs/>
          <w:sz w:val="16"/>
          <w:szCs w:val="16"/>
          <w:lang w:eastAsia="ru-RU"/>
        </w:rPr>
        <w:t>mil</w:t>
      </w:r>
      <w:r w:rsidRPr="00E01547">
        <w:rPr>
          <w:b/>
          <w:bCs/>
          <w:iCs/>
          <w:sz w:val="16"/>
          <w:szCs w:val="16"/>
          <w:lang w:eastAsia="ru-RU"/>
        </w:rPr>
        <w:t xml:space="preserve"> USD.) and</w:t>
      </w: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kind</w:t>
      </w:r>
    </w:p>
    <w:p w:rsidR="00A806AF" w:rsidRPr="00E01547" w:rsidRDefault="00A806AF" w:rsidP="00A806AF">
      <w:pPr>
        <w:spacing w:after="0"/>
        <w:rPr>
          <w:lang w:eastAsia="ru-RU"/>
        </w:rPr>
      </w:pPr>
      <w:r>
        <w:rPr>
          <w:lang w:eastAsia="ru-RU"/>
        </w:rPr>
        <w:t>Kazakhstan</w:t>
      </w:r>
      <w:r>
        <w:rPr>
          <w:lang w:val="kk-KZ" w:eastAsia="ru-RU"/>
        </w:rPr>
        <w:t xml:space="preserve">: </w:t>
      </w:r>
      <w:r>
        <w:rPr>
          <w:lang w:eastAsia="ru-RU"/>
        </w:rPr>
        <w:t xml:space="preserve">USD </w:t>
      </w:r>
      <w:r w:rsidR="00C134B0" w:rsidRPr="00C134B0">
        <w:rPr>
          <w:lang w:eastAsia="ru-RU"/>
        </w:rPr>
        <w:t>21</w:t>
      </w:r>
      <w:r w:rsidR="003A3103">
        <w:rPr>
          <w:lang w:eastAsia="ru-RU"/>
        </w:rPr>
        <w:t>.</w:t>
      </w:r>
      <w:r w:rsidR="00C134B0" w:rsidRPr="00C134B0">
        <w:rPr>
          <w:lang w:eastAsia="ru-RU"/>
        </w:rPr>
        <w:t>3</w:t>
      </w:r>
      <w:r>
        <w:rPr>
          <w:lang w:val="kk-KZ" w:eastAsia="ru-RU"/>
        </w:rPr>
        <w:t xml:space="preserve"> </w:t>
      </w:r>
      <w:r>
        <w:rPr>
          <w:lang w:eastAsia="ru-RU"/>
        </w:rPr>
        <w:t>ml</w:t>
      </w:r>
      <w:r w:rsidR="00C134B0">
        <w:rPr>
          <w:lang w:eastAsia="ru-RU"/>
        </w:rPr>
        <w:t>n</w:t>
      </w:r>
      <w:r>
        <w:rPr>
          <w:lang w:eastAsia="ru-RU"/>
        </w:rPr>
        <w:t>, 2</w:t>
      </w:r>
      <w:r w:rsidR="00C134B0">
        <w:rPr>
          <w:lang w:eastAsia="ru-RU"/>
        </w:rPr>
        <w:t>0th</w:t>
      </w:r>
      <w:r>
        <w:rPr>
          <w:lang w:eastAsia="ru-RU"/>
        </w:rPr>
        <w:t xml:space="preserve"> t.</w:t>
      </w:r>
    </w:p>
    <w:p w:rsidR="00A806AF" w:rsidRPr="00E01547" w:rsidRDefault="00A806AF" w:rsidP="00A806AF">
      <w:pPr>
        <w:spacing w:after="0"/>
        <w:rPr>
          <w:lang w:eastAsia="ru-RU"/>
        </w:rPr>
      </w:pPr>
    </w:p>
    <w:p w:rsidR="00A806AF" w:rsidRPr="00717CEC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</w:p>
    <w:p w:rsidR="00A806AF" w:rsidRPr="00717CEC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Import region</w:t>
      </w:r>
      <w:r w:rsidRPr="00E01547">
        <w:rPr>
          <w:sz w:val="16"/>
          <w:szCs w:val="16"/>
          <w:lang w:eastAsia="ru-RU"/>
        </w:rPr>
        <w:t xml:space="preserve">: </w:t>
      </w:r>
      <w:r w:rsidR="00C134B0">
        <w:rPr>
          <w:sz w:val="16"/>
          <w:szCs w:val="16"/>
          <w:lang w:eastAsia="ru-RU"/>
        </w:rPr>
        <w:t>408</w:t>
      </w:r>
      <w:r w:rsidR="003A3103">
        <w:rPr>
          <w:sz w:val="16"/>
          <w:szCs w:val="16"/>
          <w:lang w:eastAsia="ru-RU"/>
        </w:rPr>
        <w:t>.</w:t>
      </w:r>
      <w:r w:rsidR="00C134B0">
        <w:rPr>
          <w:sz w:val="16"/>
          <w:szCs w:val="16"/>
          <w:lang w:eastAsia="ru-RU"/>
        </w:rPr>
        <w:t>3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ml</w:t>
      </w:r>
      <w:r w:rsidR="00C134B0">
        <w:rPr>
          <w:sz w:val="16"/>
          <w:szCs w:val="16"/>
          <w:lang w:eastAsia="ru-RU"/>
        </w:rPr>
        <w:t>n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USD.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Iran: </w:t>
      </w:r>
      <w:r w:rsidR="00C134B0">
        <w:rPr>
          <w:sz w:val="16"/>
          <w:szCs w:val="16"/>
          <w:lang w:eastAsia="ru-RU"/>
        </w:rPr>
        <w:t>30</w:t>
      </w:r>
      <w:r w:rsidR="003A3103">
        <w:rPr>
          <w:sz w:val="16"/>
          <w:szCs w:val="16"/>
          <w:lang w:eastAsia="ru-RU"/>
        </w:rPr>
        <w:t>.</w:t>
      </w:r>
      <w:r w:rsidR="00C134B0">
        <w:rPr>
          <w:sz w:val="16"/>
          <w:szCs w:val="16"/>
          <w:lang w:eastAsia="ru-RU"/>
        </w:rPr>
        <w:t>5</w:t>
      </w:r>
      <w:r>
        <w:rPr>
          <w:sz w:val="16"/>
          <w:szCs w:val="16"/>
          <w:lang w:eastAsia="ru-RU"/>
        </w:rPr>
        <w:t xml:space="preserve"> ml</w:t>
      </w:r>
      <w:r w:rsidR="00C134B0">
        <w:rPr>
          <w:sz w:val="16"/>
          <w:szCs w:val="16"/>
          <w:lang w:eastAsia="ru-RU"/>
        </w:rPr>
        <w:t>n</w:t>
      </w:r>
      <w:r>
        <w:rPr>
          <w:sz w:val="16"/>
          <w:szCs w:val="16"/>
          <w:lang w:eastAsia="ru-RU"/>
        </w:rPr>
        <w:t xml:space="preserve"> USD (</w:t>
      </w:r>
      <w:r w:rsidR="00C134B0">
        <w:rPr>
          <w:sz w:val="16"/>
          <w:szCs w:val="16"/>
          <w:lang w:eastAsia="ru-RU"/>
        </w:rPr>
        <w:t>7</w:t>
      </w:r>
      <w:r w:rsidR="003A3103">
        <w:rPr>
          <w:sz w:val="16"/>
          <w:szCs w:val="16"/>
          <w:lang w:eastAsia="ru-RU"/>
        </w:rPr>
        <w:t>.</w:t>
      </w:r>
      <w:r w:rsidR="00C134B0">
        <w:rPr>
          <w:sz w:val="16"/>
          <w:szCs w:val="16"/>
          <w:lang w:eastAsia="ru-RU"/>
        </w:rPr>
        <w:t>5</w:t>
      </w:r>
      <w:r>
        <w:rPr>
          <w:sz w:val="16"/>
          <w:szCs w:val="16"/>
          <w:lang w:eastAsia="ru-RU"/>
        </w:rPr>
        <w:t xml:space="preserve">%), </w:t>
      </w:r>
      <w:r w:rsidR="00C134B0">
        <w:rPr>
          <w:sz w:val="16"/>
          <w:szCs w:val="16"/>
          <w:lang w:eastAsia="ru-RU"/>
        </w:rPr>
        <w:t>36</w:t>
      </w:r>
      <w:r>
        <w:rPr>
          <w:sz w:val="16"/>
          <w:szCs w:val="16"/>
          <w:lang w:eastAsia="ru-RU"/>
        </w:rPr>
        <w:t xml:space="preserve"> th  t.</w:t>
      </w:r>
    </w:p>
    <w:p w:rsidR="00A806AF" w:rsidRDefault="00A806AF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>Ukraine: 1</w:t>
      </w:r>
      <w:r w:rsidR="003A3103">
        <w:rPr>
          <w:sz w:val="16"/>
          <w:szCs w:val="16"/>
        </w:rPr>
        <w:t>1</w:t>
      </w:r>
      <w:r>
        <w:rPr>
          <w:sz w:val="16"/>
          <w:szCs w:val="16"/>
        </w:rPr>
        <w:t>5</w:t>
      </w:r>
      <w:r w:rsidR="003A3103">
        <w:rPr>
          <w:sz w:val="16"/>
          <w:szCs w:val="16"/>
        </w:rPr>
        <w:t>.7</w:t>
      </w:r>
      <w:r>
        <w:rPr>
          <w:sz w:val="16"/>
          <w:szCs w:val="16"/>
        </w:rPr>
        <w:t xml:space="preserve"> ml</w:t>
      </w:r>
      <w:r w:rsidR="003A3103">
        <w:rPr>
          <w:sz w:val="16"/>
          <w:szCs w:val="16"/>
        </w:rPr>
        <w:t>n</w:t>
      </w:r>
      <w:r>
        <w:rPr>
          <w:sz w:val="16"/>
          <w:szCs w:val="16"/>
        </w:rPr>
        <w:t xml:space="preserve"> USD (</w:t>
      </w:r>
      <w:r w:rsidR="003A3103">
        <w:rPr>
          <w:sz w:val="16"/>
          <w:szCs w:val="16"/>
        </w:rPr>
        <w:t>28</w:t>
      </w:r>
      <w:r>
        <w:rPr>
          <w:sz w:val="16"/>
          <w:szCs w:val="16"/>
        </w:rPr>
        <w:t>%),</w:t>
      </w:r>
      <w:r w:rsidR="003A3103">
        <w:rPr>
          <w:sz w:val="16"/>
          <w:szCs w:val="16"/>
        </w:rPr>
        <w:t xml:space="preserve"> 81</w:t>
      </w:r>
      <w:r>
        <w:rPr>
          <w:sz w:val="16"/>
          <w:szCs w:val="16"/>
        </w:rPr>
        <w:t>.9 th. t.</w:t>
      </w:r>
    </w:p>
    <w:p w:rsidR="00A806AF" w:rsidRDefault="00A806AF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China: </w:t>
      </w:r>
      <w:r w:rsidR="003A3103">
        <w:rPr>
          <w:sz w:val="16"/>
          <w:szCs w:val="16"/>
        </w:rPr>
        <w:t>27.4</w:t>
      </w:r>
      <w:r>
        <w:rPr>
          <w:sz w:val="16"/>
          <w:szCs w:val="16"/>
        </w:rPr>
        <w:t xml:space="preserve"> mln USD (</w:t>
      </w:r>
      <w:r w:rsidR="003A3103">
        <w:rPr>
          <w:sz w:val="16"/>
          <w:szCs w:val="16"/>
        </w:rPr>
        <w:t>6.7</w:t>
      </w:r>
      <w:r>
        <w:rPr>
          <w:sz w:val="16"/>
          <w:szCs w:val="16"/>
        </w:rPr>
        <w:t>%),</w:t>
      </w:r>
      <w:r w:rsidR="003A3103">
        <w:rPr>
          <w:sz w:val="16"/>
          <w:szCs w:val="16"/>
        </w:rPr>
        <w:t xml:space="preserve"> 19.5</w:t>
      </w:r>
      <w:r>
        <w:rPr>
          <w:sz w:val="16"/>
          <w:szCs w:val="16"/>
        </w:rPr>
        <w:t xml:space="preserve"> th t.</w:t>
      </w:r>
    </w:p>
    <w:p w:rsidR="003A3103" w:rsidRPr="008B3A4E" w:rsidRDefault="003A3103" w:rsidP="00A806AF">
      <w:pPr>
        <w:spacing w:after="0"/>
        <w:rPr>
          <w:sz w:val="16"/>
          <w:szCs w:val="16"/>
        </w:rPr>
      </w:pPr>
      <w:r>
        <w:rPr>
          <w:sz w:val="16"/>
          <w:szCs w:val="16"/>
        </w:rPr>
        <w:t>Russia: 195.8 mln USD (48%), 170,3 th t.</w:t>
      </w:r>
    </w:p>
    <w:p w:rsidR="00A806AF" w:rsidRPr="008B3A4E" w:rsidRDefault="00A806AF" w:rsidP="00A806AF">
      <w:pPr>
        <w:rPr>
          <w:sz w:val="16"/>
          <w:szCs w:val="16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24"/>
          <w:szCs w:val="24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Import growth</w:t>
      </w:r>
      <w:r>
        <w:rPr>
          <w:b/>
          <w:bCs/>
          <w:i/>
          <w:iCs/>
          <w:sz w:val="16"/>
          <w:szCs w:val="16"/>
          <w:lang w:eastAsia="ru-RU"/>
        </w:rPr>
        <w:t xml:space="preserve"> </w:t>
      </w:r>
      <w:r w:rsidRPr="008B3A4E">
        <w:rPr>
          <w:b/>
          <w:bCs/>
          <w:i/>
          <w:iCs/>
          <w:sz w:val="16"/>
          <w:szCs w:val="16"/>
          <w:lang w:eastAsia="ru-RU"/>
        </w:rPr>
        <w:t>over the last 5 years (2008-2009),</w:t>
      </w:r>
      <w:r w:rsidRPr="008B3A4E">
        <w:rPr>
          <w:b/>
          <w:bCs/>
          <w:i/>
          <w:iCs/>
          <w:sz w:val="24"/>
          <w:szCs w:val="24"/>
          <w:lang w:eastAsia="ru-RU"/>
        </w:rPr>
        <w:t xml:space="preserve"> %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Kazakhstan</w:t>
      </w:r>
      <w:r w:rsidRPr="008B3A4E">
        <w:rPr>
          <w:sz w:val="16"/>
          <w:szCs w:val="16"/>
          <w:lang w:eastAsia="ru-RU"/>
        </w:rPr>
        <w:t xml:space="preserve">-  </w:t>
      </w:r>
      <w:r w:rsidR="003A3103">
        <w:rPr>
          <w:sz w:val="16"/>
          <w:szCs w:val="16"/>
          <w:lang w:eastAsia="ru-RU"/>
        </w:rPr>
        <w:t>+11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 xml:space="preserve">), </w:t>
      </w:r>
      <w:r w:rsidR="003A3103">
        <w:rPr>
          <w:sz w:val="16"/>
          <w:szCs w:val="16"/>
          <w:lang w:eastAsia="ru-RU"/>
        </w:rPr>
        <w:t>+5</w:t>
      </w:r>
      <w:r>
        <w:rPr>
          <w:sz w:val="16"/>
          <w:szCs w:val="16"/>
          <w:lang w:eastAsia="ru-RU"/>
        </w:rPr>
        <w:t>8% (200</w:t>
      </w:r>
      <w:r w:rsidR="003A3103">
        <w:rPr>
          <w:sz w:val="16"/>
          <w:szCs w:val="16"/>
          <w:lang w:eastAsia="ru-RU"/>
        </w:rPr>
        <w:t>9</w:t>
      </w:r>
      <w:r w:rsidRPr="00F26E62">
        <w:rPr>
          <w:sz w:val="16"/>
          <w:szCs w:val="16"/>
          <w:lang w:eastAsia="ru-RU"/>
        </w:rPr>
        <w:t>)</w:t>
      </w:r>
    </w:p>
    <w:p w:rsidR="00A806AF" w:rsidRPr="008B3A4E" w:rsidRDefault="00A806AF" w:rsidP="00A806AF">
      <w:pPr>
        <w:spacing w:after="0"/>
        <w:rPr>
          <w:sz w:val="16"/>
          <w:szCs w:val="16"/>
        </w:rPr>
      </w:pPr>
    </w:p>
    <w:p w:rsidR="00A806AF" w:rsidRPr="008B3A4E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  <w:r w:rsidR="003A3103">
        <w:rPr>
          <w:sz w:val="16"/>
          <w:szCs w:val="16"/>
          <w:lang w:eastAsia="ru-RU"/>
        </w:rPr>
        <w:t>- +31% (2008), +61% (2009)</w:t>
      </w:r>
    </w:p>
    <w:p w:rsidR="00A806AF" w:rsidRDefault="003A3103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Russia</w:t>
      </w:r>
      <w:r w:rsidR="00A806AF" w:rsidRPr="008B3A4E">
        <w:rPr>
          <w:sz w:val="16"/>
          <w:szCs w:val="16"/>
          <w:lang w:eastAsia="ru-RU"/>
        </w:rPr>
        <w:t xml:space="preserve">: </w:t>
      </w:r>
      <w:r w:rsidR="00A806AF">
        <w:rPr>
          <w:sz w:val="16"/>
          <w:szCs w:val="16"/>
          <w:lang w:eastAsia="ru-RU"/>
        </w:rPr>
        <w:t>+2</w:t>
      </w:r>
      <w:r>
        <w:rPr>
          <w:sz w:val="16"/>
          <w:szCs w:val="16"/>
          <w:lang w:eastAsia="ru-RU"/>
        </w:rPr>
        <w:t xml:space="preserve">2% </w:t>
      </w:r>
      <w:r w:rsidR="00A806AF">
        <w:rPr>
          <w:sz w:val="16"/>
          <w:szCs w:val="16"/>
          <w:lang w:eastAsia="ru-RU"/>
        </w:rPr>
        <w:t>(200</w:t>
      </w:r>
      <w:r>
        <w:rPr>
          <w:sz w:val="16"/>
          <w:szCs w:val="16"/>
          <w:lang w:eastAsia="ru-RU"/>
        </w:rPr>
        <w:t>8</w:t>
      </w:r>
      <w:r w:rsidR="00A806AF">
        <w:rPr>
          <w:sz w:val="16"/>
          <w:szCs w:val="16"/>
          <w:lang w:eastAsia="ru-RU"/>
        </w:rPr>
        <w:t>),</w:t>
      </w:r>
      <w:r>
        <w:rPr>
          <w:sz w:val="16"/>
          <w:szCs w:val="16"/>
          <w:lang w:eastAsia="ru-RU"/>
        </w:rPr>
        <w:t xml:space="preserve"> +98% (2009);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Ukraine: </w:t>
      </w:r>
      <w:r w:rsidR="003A3103">
        <w:rPr>
          <w:sz w:val="16"/>
          <w:szCs w:val="16"/>
          <w:lang w:eastAsia="ru-RU"/>
        </w:rPr>
        <w:t>+2</w:t>
      </w:r>
      <w:r>
        <w:rPr>
          <w:sz w:val="16"/>
          <w:szCs w:val="16"/>
          <w:lang w:eastAsia="ru-RU"/>
        </w:rPr>
        <w:t>2% (200</w:t>
      </w:r>
      <w:r w:rsidR="003A3103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>),</w:t>
      </w:r>
      <w:r w:rsidR="003A3103">
        <w:rPr>
          <w:sz w:val="16"/>
          <w:szCs w:val="16"/>
          <w:lang w:eastAsia="ru-RU"/>
        </w:rPr>
        <w:t xml:space="preserve"> +45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9</w:t>
      </w:r>
      <w:r>
        <w:rPr>
          <w:sz w:val="16"/>
          <w:szCs w:val="16"/>
          <w:lang w:eastAsia="ru-RU"/>
        </w:rPr>
        <w:t>)</w:t>
      </w:r>
      <w:r w:rsidRPr="00F26E62">
        <w:rPr>
          <w:sz w:val="16"/>
          <w:szCs w:val="16"/>
          <w:lang w:eastAsia="ru-RU"/>
        </w:rPr>
        <w:t>;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China: -2</w:t>
      </w:r>
      <w:r w:rsidR="003A3103">
        <w:rPr>
          <w:sz w:val="16"/>
          <w:szCs w:val="16"/>
          <w:lang w:eastAsia="ru-RU"/>
        </w:rPr>
        <w:t>4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 xml:space="preserve">), </w:t>
      </w:r>
      <w:r w:rsidR="003A3103">
        <w:rPr>
          <w:sz w:val="16"/>
          <w:szCs w:val="16"/>
          <w:lang w:eastAsia="ru-RU"/>
        </w:rPr>
        <w:t>+8</w:t>
      </w:r>
      <w:r>
        <w:rPr>
          <w:sz w:val="16"/>
          <w:szCs w:val="16"/>
          <w:lang w:eastAsia="ru-RU"/>
        </w:rPr>
        <w:t>% (200</w:t>
      </w:r>
      <w:r w:rsidR="003A3103">
        <w:rPr>
          <w:sz w:val="16"/>
          <w:szCs w:val="16"/>
          <w:lang w:eastAsia="ru-RU"/>
        </w:rPr>
        <w:t>9</w:t>
      </w:r>
      <w:r>
        <w:rPr>
          <w:sz w:val="16"/>
          <w:szCs w:val="16"/>
          <w:lang w:eastAsia="ru-RU"/>
        </w:rPr>
        <w:t>)</w:t>
      </w:r>
      <w:r w:rsidRPr="00F26E62">
        <w:rPr>
          <w:sz w:val="16"/>
          <w:szCs w:val="16"/>
          <w:lang w:eastAsia="ru-RU"/>
        </w:rPr>
        <w:t>.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A806AF" w:rsidRPr="0093087D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>
        <w:rPr>
          <w:bCs/>
          <w:iCs/>
          <w:sz w:val="16"/>
          <w:szCs w:val="16"/>
          <w:lang w:eastAsia="ru-RU"/>
        </w:rPr>
        <w:t xml:space="preserve">Iran – </w:t>
      </w:r>
      <w:r w:rsidR="00110FFE">
        <w:rPr>
          <w:bCs/>
          <w:iCs/>
          <w:sz w:val="16"/>
          <w:szCs w:val="16"/>
          <w:lang w:eastAsia="ru-RU"/>
        </w:rPr>
        <w:t>10</w:t>
      </w:r>
      <w:r>
        <w:rPr>
          <w:bCs/>
          <w:iCs/>
          <w:sz w:val="16"/>
          <w:szCs w:val="16"/>
          <w:lang w:eastAsia="ru-RU"/>
        </w:rPr>
        <w:t xml:space="preserve">%, China – </w:t>
      </w:r>
      <w:r w:rsidR="00110FFE">
        <w:rPr>
          <w:bCs/>
          <w:iCs/>
          <w:sz w:val="16"/>
          <w:szCs w:val="16"/>
          <w:lang w:eastAsia="ru-RU"/>
        </w:rPr>
        <w:t>35</w:t>
      </w:r>
      <w:r>
        <w:rPr>
          <w:bCs/>
          <w:iCs/>
          <w:sz w:val="16"/>
          <w:szCs w:val="16"/>
          <w:lang w:eastAsia="ru-RU"/>
        </w:rPr>
        <w:t>%</w:t>
      </w:r>
      <w:r>
        <w:rPr>
          <w:sz w:val="16"/>
          <w:szCs w:val="16"/>
          <w:lang w:eastAsia="ru-RU"/>
        </w:rPr>
        <w:t xml:space="preserve"> </w:t>
      </w: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 xml:space="preserve">0% tariff duties for </w:t>
      </w: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>the C</w:t>
      </w:r>
      <w:r>
        <w:rPr>
          <w:sz w:val="16"/>
          <w:szCs w:val="16"/>
          <w:lang w:eastAsia="ru-RU"/>
        </w:rPr>
        <w:t xml:space="preserve">ommonwealth of Independent </w:t>
      </w:r>
      <w:r w:rsidRPr="009872D6">
        <w:rPr>
          <w:sz w:val="16"/>
          <w:szCs w:val="16"/>
          <w:lang w:eastAsia="ru-RU"/>
        </w:rPr>
        <w:t>S</w:t>
      </w:r>
      <w:r>
        <w:rPr>
          <w:sz w:val="16"/>
          <w:szCs w:val="16"/>
          <w:lang w:eastAsia="ru-RU"/>
        </w:rPr>
        <w:t>tates</w:t>
      </w:r>
    </w:p>
    <w:p w:rsidR="00E41E3E" w:rsidRPr="00482AE9" w:rsidRDefault="009872D6" w:rsidP="00E41E3E">
      <w:pPr>
        <w:spacing w:after="0"/>
        <w:rPr>
          <w:sz w:val="16"/>
          <w:szCs w:val="16"/>
        </w:rPr>
      </w:pPr>
      <w:r w:rsidRPr="009872D6">
        <w:rPr>
          <w:sz w:val="16"/>
          <w:szCs w:val="16"/>
          <w:lang w:eastAsia="ru-RU"/>
        </w:rPr>
        <w:t>.</w:t>
      </w:r>
    </w:p>
    <w:p w:rsidR="00FE39DD" w:rsidRPr="00482AE9" w:rsidRDefault="00FE39DD" w:rsidP="00E41E3E">
      <w:pPr>
        <w:spacing w:after="0"/>
        <w:ind w:firstLine="720"/>
      </w:pPr>
    </w:p>
    <w:p w:rsidR="00FE39DD" w:rsidRDefault="00FE39DD" w:rsidP="00FE39DD"/>
    <w:p w:rsidR="00512654" w:rsidRDefault="00512654" w:rsidP="00FE39DD">
      <w:pPr>
        <w:rPr>
          <w:noProof/>
          <w:lang w:eastAsia="ru-RU"/>
        </w:rPr>
      </w:pPr>
    </w:p>
    <w:p w:rsidR="00C134B0" w:rsidRDefault="00C134B0" w:rsidP="00FE39DD">
      <w:pPr>
        <w:rPr>
          <w:noProof/>
          <w:lang w:eastAsia="ru-RU"/>
        </w:rPr>
      </w:pPr>
    </w:p>
    <w:p w:rsidR="00C134B0" w:rsidRDefault="00C134B0" w:rsidP="00FE39DD">
      <w:pPr>
        <w:rPr>
          <w:noProof/>
          <w:lang w:eastAsia="ru-RU"/>
        </w:rPr>
      </w:pPr>
    </w:p>
    <w:p w:rsidR="00C134B0" w:rsidRDefault="00C134B0" w:rsidP="00FE39DD">
      <w:pPr>
        <w:rPr>
          <w:noProof/>
          <w:lang w:eastAsia="ru-RU"/>
        </w:rPr>
      </w:pPr>
    </w:p>
    <w:p w:rsidR="00C134B0" w:rsidRPr="00C134B0" w:rsidRDefault="001E1205" w:rsidP="00FE39DD">
      <w:r w:rsidRPr="007F3D90">
        <w:rPr>
          <w:noProof/>
          <w:sz w:val="24"/>
          <w:szCs w:val="24"/>
          <w:lang w:val="ru-RU" w:eastAsia="ru-RU"/>
        </w:rPr>
        <w:pict>
          <v:shape id="_x0000_s1047" type="#_x0000_t202" style="position:absolute;margin-left:34.25pt;margin-top:607.95pt;width:2in;height:80.45pt;z-index:25166540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47;mso-column-margin:5.7pt" inset="2.85pt,2.85pt,2.85pt,2.85pt">
              <w:txbxContent>
                <w:p w:rsidR="00C134B0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65107F">
                    <w:rPr>
                      <w:b/>
                      <w:bCs/>
                      <w:color w:val="E36C0A"/>
                      <w:sz w:val="24"/>
                      <w:szCs w:val="24"/>
                    </w:rPr>
                    <w:t>LLC</w:t>
                  </w:r>
                </w:p>
                <w:p w:rsidR="00E124CC" w:rsidRPr="00A255F3" w:rsidRDefault="00E124CC" w:rsidP="0065107F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“</w:t>
                  </w:r>
                  <w:r w:rsidR="0065107F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Agro-industry group “Nesta” </w:t>
                  </w:r>
                </w:p>
                <w:p w:rsidR="00E124CC" w:rsidRDefault="00E124CC" w:rsidP="00E124CC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110FFE" w:rsidRDefault="00110FFE" w:rsidP="00512654">
      <w:pPr>
        <w:rPr>
          <w:color w:val="auto"/>
        </w:rPr>
      </w:pPr>
    </w:p>
    <w:p w:rsidR="00E356C1" w:rsidRDefault="007F3D90" w:rsidP="00512654">
      <w:pPr>
        <w:rPr>
          <w:color w:val="auto"/>
        </w:rPr>
      </w:pPr>
      <w:r w:rsidRPr="007F3D90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7F3D90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E356C1" w:rsidRPr="00E356C1" w:rsidRDefault="00E356C1" w:rsidP="00E356C1"/>
    <w:p w:rsidR="00E356C1" w:rsidRDefault="00E356C1" w:rsidP="00E356C1"/>
    <w:p w:rsidR="007F7BEC" w:rsidRDefault="00AC0DE9" w:rsidP="00E356C1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512654" w:rsidRPr="00E356C1" w:rsidRDefault="007F7BEC" w:rsidP="00C134B0">
      <w:pPr>
        <w:spacing w:after="0"/>
      </w:pPr>
      <w:r>
        <w:rPr>
          <w:b/>
          <w:bCs/>
        </w:rPr>
        <w:t>Tel: +7</w:t>
      </w:r>
      <w:r w:rsidR="00C134B0">
        <w:rPr>
          <w:b/>
          <w:bCs/>
        </w:rPr>
        <w:t> 7</w:t>
      </w:r>
      <w:r w:rsidR="002C6152">
        <w:rPr>
          <w:b/>
          <w:bCs/>
        </w:rPr>
        <w:t>172</w:t>
      </w:r>
      <w:r w:rsidR="00C134B0">
        <w:rPr>
          <w:b/>
          <w:bCs/>
        </w:rPr>
        <w:t xml:space="preserve"> </w:t>
      </w:r>
      <w:r w:rsidR="0060463D">
        <w:rPr>
          <w:b/>
          <w:bCs/>
        </w:rPr>
        <w:t>940795</w:t>
      </w:r>
      <w:r w:rsidR="00C134B0">
        <w:rPr>
          <w:b/>
          <w:bCs/>
        </w:rPr>
        <w:t xml:space="preserve"> </w:t>
      </w:r>
    </w:p>
    <w:sectPr w:rsidR="00512654" w:rsidRPr="00E356C1" w:rsidSect="001E1205">
      <w:footerReference w:type="default" r:id="rId9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81A" w:rsidRDefault="0095081A" w:rsidP="00FE39DD">
      <w:pPr>
        <w:spacing w:after="0" w:line="240" w:lineRule="auto"/>
      </w:pPr>
      <w:r>
        <w:separator/>
      </w:r>
    </w:p>
  </w:endnote>
  <w:endnote w:type="continuationSeparator" w:id="1">
    <w:p w:rsidR="0095081A" w:rsidRDefault="0095081A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05" w:rsidRPr="001E1205" w:rsidRDefault="001E1205" w:rsidP="001E1205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028 construction of porcelain plant</w:t>
      </w:r>
    </w:fldSimple>
  </w:p>
  <w:p w:rsidR="0051099D" w:rsidRPr="001E1205" w:rsidRDefault="0051099D" w:rsidP="001E12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81A" w:rsidRDefault="0095081A" w:rsidP="00FE39DD">
      <w:pPr>
        <w:spacing w:after="0" w:line="240" w:lineRule="auto"/>
      </w:pPr>
      <w:r>
        <w:separator/>
      </w:r>
    </w:p>
  </w:footnote>
  <w:footnote w:type="continuationSeparator" w:id="1">
    <w:p w:rsidR="0095081A" w:rsidRDefault="0095081A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5842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C6C9E"/>
    <w:rsid w:val="000D544F"/>
    <w:rsid w:val="000D6086"/>
    <w:rsid w:val="00110FFE"/>
    <w:rsid w:val="00150CF8"/>
    <w:rsid w:val="001E1205"/>
    <w:rsid w:val="00275F61"/>
    <w:rsid w:val="002A7641"/>
    <w:rsid w:val="002C6152"/>
    <w:rsid w:val="002F0D89"/>
    <w:rsid w:val="003207D2"/>
    <w:rsid w:val="003A3103"/>
    <w:rsid w:val="003E7F07"/>
    <w:rsid w:val="00422767"/>
    <w:rsid w:val="00477FB3"/>
    <w:rsid w:val="00482AE9"/>
    <w:rsid w:val="0049054F"/>
    <w:rsid w:val="004931BC"/>
    <w:rsid w:val="004C29D2"/>
    <w:rsid w:val="0051099D"/>
    <w:rsid w:val="00512654"/>
    <w:rsid w:val="00570275"/>
    <w:rsid w:val="0058315B"/>
    <w:rsid w:val="005A6F3E"/>
    <w:rsid w:val="005B76B6"/>
    <w:rsid w:val="005C453C"/>
    <w:rsid w:val="0060463D"/>
    <w:rsid w:val="00650608"/>
    <w:rsid w:val="0065107F"/>
    <w:rsid w:val="00651414"/>
    <w:rsid w:val="006E19AF"/>
    <w:rsid w:val="007011CF"/>
    <w:rsid w:val="00717CEC"/>
    <w:rsid w:val="0072681F"/>
    <w:rsid w:val="00775010"/>
    <w:rsid w:val="00783961"/>
    <w:rsid w:val="007F3D90"/>
    <w:rsid w:val="007F7BEC"/>
    <w:rsid w:val="00860DD7"/>
    <w:rsid w:val="008B3A4E"/>
    <w:rsid w:val="008C3545"/>
    <w:rsid w:val="008D714D"/>
    <w:rsid w:val="0090401D"/>
    <w:rsid w:val="00931EA2"/>
    <w:rsid w:val="0095081A"/>
    <w:rsid w:val="00951C57"/>
    <w:rsid w:val="00973FA7"/>
    <w:rsid w:val="0098275A"/>
    <w:rsid w:val="00984EAB"/>
    <w:rsid w:val="009872D6"/>
    <w:rsid w:val="00994D4B"/>
    <w:rsid w:val="009D26F4"/>
    <w:rsid w:val="009E2774"/>
    <w:rsid w:val="009F4961"/>
    <w:rsid w:val="00A06446"/>
    <w:rsid w:val="00A60A9C"/>
    <w:rsid w:val="00A76080"/>
    <w:rsid w:val="00A806AF"/>
    <w:rsid w:val="00A930AE"/>
    <w:rsid w:val="00AC0DE9"/>
    <w:rsid w:val="00AC1425"/>
    <w:rsid w:val="00B233F5"/>
    <w:rsid w:val="00B70C5B"/>
    <w:rsid w:val="00B736DC"/>
    <w:rsid w:val="00BB2E6B"/>
    <w:rsid w:val="00C06CEE"/>
    <w:rsid w:val="00C134B0"/>
    <w:rsid w:val="00C432BC"/>
    <w:rsid w:val="00C553DF"/>
    <w:rsid w:val="00C90DB8"/>
    <w:rsid w:val="00CA4DA8"/>
    <w:rsid w:val="00D9604D"/>
    <w:rsid w:val="00D975B0"/>
    <w:rsid w:val="00DC76C3"/>
    <w:rsid w:val="00E01547"/>
    <w:rsid w:val="00E124CC"/>
    <w:rsid w:val="00E356C1"/>
    <w:rsid w:val="00E41E3E"/>
    <w:rsid w:val="00EB65D3"/>
    <w:rsid w:val="00F1371F"/>
    <w:rsid w:val="00F21B4B"/>
    <w:rsid w:val="00F26E62"/>
    <w:rsid w:val="00F553F6"/>
    <w:rsid w:val="00F55777"/>
    <w:rsid w:val="00F65D46"/>
    <w:rsid w:val="00F92E98"/>
    <w:rsid w:val="00F93E3C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BDC86-981D-43C9-90CE-5ED6C3E2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23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5</cp:revision>
  <cp:lastPrinted>2002-08-16T05:41:00Z</cp:lastPrinted>
  <dcterms:created xsi:type="dcterms:W3CDTF">2015-02-10T05:20:00Z</dcterms:created>
  <dcterms:modified xsi:type="dcterms:W3CDTF">2015-02-10T09:49:00Z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