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9E" w:rsidRDefault="007A7E08" w:rsidP="00E66A9E">
      <w:pPr>
        <w:rPr>
          <w:lang w:val="ru-RU"/>
        </w:rPr>
      </w:pPr>
      <w:r w:rsidRPr="007A7E08">
        <w:rPr>
          <w:noProof/>
          <w:sz w:val="16"/>
          <w:szCs w:val="16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8.7pt;margin-top:27.25pt;width:563.65pt;height:68.75pt;z-index:251692032;visibility:visible;mso-wrap-edited:f;mso-wrap-distance-left:2.88pt;mso-wrap-distance-top:2.88pt;mso-wrap-distance-right:2.88pt;mso-wrap-distance-bottom:2.88pt;mso-position-horizontal-relative:page;mso-position-vertical-relative:page" stroked="f" strokeweight="0" insetpen="t" o:cliptowrap="t">
            <v:shadow color="#ccc"/>
            <o:lock v:ext="edit" shapetype="t"/>
            <v:textbox style="mso-next-textbox:#_x0000_s1079;mso-column-margin:5.7pt" inset="2.85pt,2.85pt,2.85pt,2.85pt">
              <w:txbxContent>
                <w:p w:rsidR="00447FCA" w:rsidRPr="004616D6" w:rsidRDefault="00447FCA" w:rsidP="00CF6577">
                  <w:pPr>
                    <w:jc w:val="center"/>
                    <w:rPr>
                      <w:szCs w:val="36"/>
                    </w:rPr>
                  </w:pPr>
                  <w:r w:rsidRPr="00C43907">
                    <w:rPr>
                      <w:b/>
                      <w:bCs/>
                      <w:color w:val="365F91"/>
                      <w:sz w:val="44"/>
                      <w:szCs w:val="36"/>
                    </w:rPr>
                    <w:t>Joint production with «Firm Nomad" - "Organization of production on deep processing of grain"</w:t>
                  </w:r>
                  <w:r w:rsidRPr="004616D6">
                    <w:rPr>
                      <w:b/>
                      <w:bCs/>
                      <w:color w:val="365F91"/>
                      <w:sz w:val="44"/>
                      <w:szCs w:val="36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  <w:r w:rsidRPr="007A7E08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447FCA" w:rsidRPr="008C3545" w:rsidRDefault="00447FCA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CE6901" w:rsidRPr="00CE6901" w:rsidRDefault="00CE6901" w:rsidP="00E66A9E">
      <w:pPr>
        <w:rPr>
          <w:lang w:val="ru-RU"/>
        </w:rPr>
      </w:pPr>
    </w:p>
    <w:p w:rsidR="00042B0A" w:rsidRDefault="00042B0A" w:rsidP="00E66A9E"/>
    <w:p w:rsidR="00042B0A" w:rsidRDefault="00042B0A" w:rsidP="00E66A9E"/>
    <w:p w:rsidR="00CF6577" w:rsidRDefault="007A7E08" w:rsidP="00CF6577">
      <w:pPr>
        <w:ind w:left="-284"/>
      </w:pPr>
      <w:r w:rsidRPr="007A7E08">
        <w:rPr>
          <w:noProof/>
          <w:sz w:val="16"/>
          <w:szCs w:val="16"/>
          <w:lang w:val="ru-RU" w:eastAsia="ru-RU"/>
        </w:rPr>
        <w:pict>
          <v:group id="_x0000_s1075" alt="Level bars" style="position:absolute;left:0;text-align:left;margin-left:45.15pt;margin-top:105.75pt;width:527.2pt;height:3.55pt;z-index:251691008;mso-position-horizontal-relative:page;mso-position-vertical-relative:page" coordorigin="21662136,20345400" coordsize="4626864,82296">
            <v:rect id="_x0000_s1076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077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078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CF6577" w:rsidRDefault="00CF6577" w:rsidP="00CF6577">
      <w:pPr>
        <w:ind w:left="-284"/>
        <w:rPr>
          <w:color w:val="E36C0A" w:themeColor="accent6" w:themeShade="BF"/>
          <w:sz w:val="16"/>
          <w:szCs w:val="16"/>
          <w:lang w:eastAsia="zh-CN"/>
        </w:rPr>
      </w:pPr>
    </w:p>
    <w:p w:rsidR="00CF6577" w:rsidRPr="007C1A0C" w:rsidRDefault="007A7E08" w:rsidP="00C43907">
      <w:pPr>
        <w:ind w:left="-426"/>
        <w:rPr>
          <w:color w:val="E36C0A" w:themeColor="accent6" w:themeShade="BF"/>
          <w:sz w:val="16"/>
          <w:szCs w:val="16"/>
          <w:lang w:eastAsia="zh-CN"/>
        </w:rPr>
      </w:pPr>
      <w:r w:rsidRPr="007A7E08">
        <w:pict>
          <v:shape id="_x0000_s1073" type="#_x0000_t202" style="position:absolute;left:0;text-align:left;margin-left:215.7pt;margin-top:4.5pt;width:338.55pt;height:693.75pt;z-index:251688960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73;mso-column-margin:5.7pt" inset="2.85pt,2.85pt,2.85pt,2.85pt">
              <w:txbxContent>
                <w:p w:rsidR="00447FCA" w:rsidRPr="00C43907" w:rsidRDefault="00447FCA" w:rsidP="00CF6577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C43907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447FCA" w:rsidRPr="00C43907" w:rsidRDefault="00447FCA" w:rsidP="00CF6577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C4390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C4390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Total project cost: </w:t>
                  </w:r>
                  <w:r w:rsidR="00053A5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38,6</w:t>
                  </w:r>
                  <w:r w:rsidRPr="00C4390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mln USD</w:t>
                  </w:r>
                </w:p>
                <w:p w:rsidR="00447FCA" w:rsidRPr="00053A57" w:rsidRDefault="00447FCA" w:rsidP="00CF6577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053A5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053A5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Investments required: </w:t>
                  </w:r>
                  <w:r w:rsidR="00053A57" w:rsidRPr="00053A5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7</w:t>
                  </w:r>
                  <w:r w:rsidRPr="00053A5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mln USD</w:t>
                  </w:r>
                </w:p>
                <w:p w:rsidR="00447FCA" w:rsidRDefault="00447FCA" w:rsidP="00CF6577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C43907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Investment opportunity</w:t>
                  </w:r>
                </w:p>
                <w:p w:rsidR="00053A57" w:rsidRPr="00053A57" w:rsidRDefault="00053A57" w:rsidP="00053A57">
                  <w:pPr>
                    <w:pStyle w:val="ad"/>
                    <w:numPr>
                      <w:ilvl w:val="0"/>
                      <w:numId w:val="10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053A57">
                    <w:rPr>
                      <w:b/>
                      <w:bCs/>
                      <w:color w:val="548DD4"/>
                      <w:sz w:val="22"/>
                      <w:szCs w:val="22"/>
                    </w:rPr>
                    <w:t>Project is included in the regional map of industrialization of Karaganda region</w:t>
                  </w:r>
                </w:p>
                <w:p w:rsidR="00053A57" w:rsidRPr="00053A57" w:rsidRDefault="00053A57" w:rsidP="00053A57">
                  <w:pPr>
                    <w:pStyle w:val="ad"/>
                    <w:numPr>
                      <w:ilvl w:val="0"/>
                      <w:numId w:val="10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053A57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Received funding of $ 150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mln tg. </w:t>
                  </w:r>
                  <w:r w:rsidRPr="00053A57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from JSC "NC" SEC "Saryarka" for development of design estimates, the a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cquisition of basic engineering</w:t>
                  </w:r>
                </w:p>
                <w:p w:rsidR="00053A57" w:rsidRPr="00053A57" w:rsidRDefault="00053A57" w:rsidP="00053A57">
                  <w:pPr>
                    <w:pStyle w:val="ad"/>
                    <w:numPr>
                      <w:ilvl w:val="0"/>
                      <w:numId w:val="10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053A57">
                    <w:rPr>
                      <w:b/>
                      <w:bCs/>
                      <w:color w:val="548DD4"/>
                      <w:sz w:val="22"/>
                      <w:szCs w:val="22"/>
                    </w:rPr>
                    <w:t>Obtained from the basic engineering equipment suppliers and engineering companies, design and estimate documentation project L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LP "PTI Food Industry" (Almaty)</w:t>
                  </w:r>
                </w:p>
                <w:p w:rsidR="00053A57" w:rsidRPr="00053A57" w:rsidRDefault="00053A57" w:rsidP="00053A57">
                  <w:pPr>
                    <w:pStyle w:val="ad"/>
                    <w:numPr>
                      <w:ilvl w:val="0"/>
                      <w:numId w:val="10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053A57">
                    <w:rPr>
                      <w:b/>
                      <w:bCs/>
                      <w:color w:val="548DD4"/>
                      <w:sz w:val="22"/>
                      <w:szCs w:val="22"/>
                    </w:rPr>
                    <w:t>Signed the contract for the supply of process, auxiliary equipment, installation supervision, integration of all production sites and project management with engineering company EPC engineering &amp; consulting (Germany).</w:t>
                  </w:r>
                </w:p>
                <w:p w:rsidR="00053A57" w:rsidRPr="00053A57" w:rsidRDefault="00053A57" w:rsidP="00053A57">
                  <w:pPr>
                    <w:pStyle w:val="ad"/>
                    <w:numPr>
                      <w:ilvl w:val="0"/>
                      <w:numId w:val="10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053A57">
                    <w:rPr>
                      <w:b/>
                      <w:bCs/>
                      <w:color w:val="548DD4"/>
                      <w:sz w:val="22"/>
                      <w:szCs w:val="22"/>
                    </w:rPr>
                    <w:t>Formed a team of engineers with experience in similar enterprises of the Russian Federation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and the Republic of Kazakhstan</w:t>
                  </w:r>
                </w:p>
                <w:p w:rsidR="00447FCA" w:rsidRPr="00F50069" w:rsidRDefault="00447FCA" w:rsidP="00053A57">
                  <w:pPr>
                    <w:numPr>
                      <w:ilvl w:val="0"/>
                      <w:numId w:val="10"/>
                    </w:numPr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F5006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Availability of documentation: </w:t>
                  </w:r>
                  <w:r>
                    <w:rPr>
                      <w:b/>
                      <w:bCs/>
                      <w:color w:val="548DD4"/>
                      <w:sz w:val="22"/>
                      <w:szCs w:val="22"/>
                    </w:rPr>
                    <w:t>d</w:t>
                  </w:r>
                  <w:r w:rsidRPr="00F5006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esign and estimate documentation </w:t>
                  </w:r>
                </w:p>
                <w:p w:rsidR="00447FCA" w:rsidRPr="00F50069" w:rsidRDefault="00447FCA" w:rsidP="00F50069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F50069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447FCA" w:rsidRPr="00C43907" w:rsidRDefault="00447FCA" w:rsidP="00CF6577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C43907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Pr="00C43907">
                    <w:rPr>
                      <w:bCs/>
                      <w:color w:val="403152"/>
                      <w:sz w:val="22"/>
                      <w:szCs w:val="22"/>
                    </w:rPr>
                    <w:t>2016-2017</w:t>
                  </w:r>
                </w:p>
                <w:p w:rsidR="00447FCA" w:rsidRPr="0088282A" w:rsidRDefault="00447FCA" w:rsidP="00CF6577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88282A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Pr="0088282A">
                    <w:rPr>
                      <w:sz w:val="24"/>
                      <w:szCs w:val="24"/>
                    </w:rPr>
                    <w:t xml:space="preserve">Karaganda region </w:t>
                  </w:r>
                </w:p>
                <w:p w:rsidR="00447FCA" w:rsidRPr="0088282A" w:rsidRDefault="00447FCA" w:rsidP="00CF6577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88282A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88282A">
                    <w:rPr>
                      <w:bCs/>
                      <w:color w:val="403152"/>
                      <w:sz w:val="22"/>
                      <w:szCs w:val="22"/>
                    </w:rPr>
                    <w:t xml:space="preserve"> Domestic: ECU</w:t>
                  </w:r>
                </w:p>
                <w:p w:rsidR="00447FCA" w:rsidRPr="0088282A" w:rsidRDefault="00447FCA" w:rsidP="0088282A">
                  <w:pPr>
                    <w:pStyle w:val="ad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88282A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Current status: </w:t>
                  </w:r>
                  <w:r w:rsidRPr="0088282A">
                    <w:rPr>
                      <w:sz w:val="24"/>
                      <w:szCs w:val="24"/>
                    </w:rPr>
                    <w:t>The project involved SEC "Sary-Arka", the share of 9%. The volume of additional funding is $ 7 billion. tenge or 38 million. 675 thousand USD. Allocated a plot of land for the construction of the plant, DED prepared.</w:t>
                  </w:r>
                </w:p>
                <w:p w:rsidR="00447FCA" w:rsidRDefault="00447FCA" w:rsidP="00CF6577">
                  <w:pPr>
                    <w:spacing w:after="0"/>
                    <w:jc w:val="center"/>
                  </w:pPr>
                  <w:r w:rsidRPr="004931BC"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721097" cy="1558446"/>
                        <wp:effectExtent l="19050" t="0" r="3053" b="0"/>
                        <wp:docPr id="17" name="Рисунок 6" descr="2000px-Kostanay_in_Kazakhstan.sv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00px-Kostanay_in_Kazakhstan.svg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21097" cy="15584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7FCA" w:rsidRDefault="00447FCA" w:rsidP="00CF6577">
                  <w:pPr>
                    <w:spacing w:after="0"/>
                    <w:jc w:val="center"/>
                  </w:pPr>
                </w:p>
                <w:p w:rsidR="00447FCA" w:rsidRDefault="00447FCA" w:rsidP="00CF6577">
                  <w:pPr>
                    <w:spacing w:after="0"/>
                    <w:jc w:val="center"/>
                  </w:pPr>
                </w:p>
                <w:p w:rsidR="00447FCA" w:rsidRDefault="00447FCA" w:rsidP="00CF6577">
                  <w:pPr>
                    <w:spacing w:after="0"/>
                    <w:jc w:val="center"/>
                  </w:pPr>
                </w:p>
                <w:p w:rsidR="00447FCA" w:rsidRDefault="00447FCA" w:rsidP="00CF6577">
                  <w:pPr>
                    <w:spacing w:after="0"/>
                    <w:jc w:val="center"/>
                  </w:pPr>
                </w:p>
                <w:p w:rsidR="00447FCA" w:rsidRDefault="00447FCA" w:rsidP="00CF657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CF657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CF657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CF657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Default="00447FCA" w:rsidP="00CF6577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  <w:p w:rsidR="00447FCA" w:rsidRPr="00E66A9E" w:rsidRDefault="00447FCA" w:rsidP="00CF6577">
                  <w:pPr>
                    <w:spacing w:after="0"/>
                    <w:jc w:val="center"/>
                  </w:pPr>
                </w:p>
              </w:txbxContent>
            </v:textbox>
            <w10:wrap side="left" anchorx="page" anchory="page"/>
          </v:shape>
        </w:pict>
      </w:r>
      <w:r w:rsidR="00CF6577" w:rsidRPr="007C1A0C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C43907" w:rsidRPr="00C43907" w:rsidRDefault="00C43907" w:rsidP="00C43907">
      <w:pPr>
        <w:spacing w:after="0"/>
        <w:ind w:left="-426"/>
        <w:rPr>
          <w:color w:val="595959" w:themeColor="text1" w:themeTint="A6"/>
          <w:sz w:val="16"/>
          <w:szCs w:val="16"/>
          <w:lang w:eastAsia="zh-CN"/>
        </w:rPr>
      </w:pPr>
      <w:r w:rsidRPr="00C43907">
        <w:rPr>
          <w:color w:val="595959" w:themeColor="text1" w:themeTint="A6"/>
          <w:sz w:val="16"/>
          <w:szCs w:val="16"/>
          <w:shd w:val="clear" w:color="auto" w:fill="FFFFFF"/>
        </w:rPr>
        <w:t>Commodity market.</w:t>
      </w:r>
      <w:r w:rsidRPr="00C43907">
        <w:rPr>
          <w:color w:val="595959" w:themeColor="text1" w:themeTint="A6"/>
          <w:sz w:val="16"/>
          <w:szCs w:val="16"/>
          <w:lang w:eastAsia="zh-CN"/>
        </w:rPr>
        <w:t xml:space="preserve">: </w:t>
      </w:r>
    </w:p>
    <w:p w:rsidR="00C43907" w:rsidRDefault="00C43907" w:rsidP="00C43907">
      <w:pPr>
        <w:spacing w:after="0"/>
        <w:ind w:left="-426"/>
        <w:rPr>
          <w:bCs/>
          <w:iCs/>
          <w:color w:val="595959" w:themeColor="text1" w:themeTint="A6"/>
          <w:sz w:val="16"/>
          <w:szCs w:val="16"/>
          <w:lang w:eastAsia="ru-RU"/>
        </w:rPr>
      </w:pPr>
      <w:r w:rsidRPr="00C43907"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Customs Union, Central Asia, </w:t>
      </w:r>
    </w:p>
    <w:p w:rsidR="00C43907" w:rsidRPr="00C43907" w:rsidRDefault="00C43907" w:rsidP="00C43907">
      <w:pPr>
        <w:spacing w:after="0"/>
        <w:ind w:left="-426"/>
        <w:rPr>
          <w:bCs/>
          <w:iCs/>
          <w:color w:val="595959" w:themeColor="text1" w:themeTint="A6"/>
          <w:sz w:val="16"/>
          <w:szCs w:val="16"/>
          <w:lang w:eastAsia="ru-RU"/>
        </w:rPr>
      </w:pPr>
      <w:r w:rsidRPr="00C43907">
        <w:rPr>
          <w:bCs/>
          <w:iCs/>
          <w:color w:val="595959" w:themeColor="text1" w:themeTint="A6"/>
          <w:sz w:val="16"/>
          <w:szCs w:val="16"/>
          <w:lang w:eastAsia="ru-RU"/>
        </w:rPr>
        <w:t>the Caucasus, Ukraine, Iran</w:t>
      </w:r>
    </w:p>
    <w:p w:rsidR="00C43907" w:rsidRPr="00C43907" w:rsidRDefault="00C43907" w:rsidP="00C43907">
      <w:pPr>
        <w:spacing w:after="0"/>
        <w:ind w:left="-426"/>
        <w:rPr>
          <w:bCs/>
          <w:iCs/>
          <w:color w:val="595959" w:themeColor="text1" w:themeTint="A6"/>
          <w:sz w:val="16"/>
          <w:szCs w:val="16"/>
          <w:lang w:eastAsia="ru-RU"/>
        </w:rPr>
      </w:pPr>
    </w:p>
    <w:p w:rsidR="00C43907" w:rsidRPr="00C43907" w:rsidRDefault="00C43907" w:rsidP="00C43907">
      <w:pPr>
        <w:spacing w:after="0"/>
        <w:ind w:left="-426"/>
        <w:rPr>
          <w:b/>
          <w:bCs/>
          <w:iCs/>
          <w:sz w:val="16"/>
          <w:szCs w:val="16"/>
          <w:lang w:eastAsia="ru-RU"/>
        </w:rPr>
      </w:pPr>
      <w:r w:rsidRPr="00C43907">
        <w:rPr>
          <w:b/>
          <w:bCs/>
          <w:iCs/>
          <w:sz w:val="16"/>
          <w:szCs w:val="16"/>
          <w:lang w:eastAsia="ru-RU"/>
        </w:rPr>
        <w:t>Import volumes in</w:t>
      </w:r>
      <w:r>
        <w:rPr>
          <w:b/>
          <w:bCs/>
          <w:iCs/>
          <w:sz w:val="16"/>
          <w:szCs w:val="16"/>
          <w:lang w:eastAsia="ru-RU"/>
        </w:rPr>
        <w:t xml:space="preserve"> </w:t>
      </w:r>
      <w:r w:rsidRPr="00C43907">
        <w:rPr>
          <w:b/>
          <w:bCs/>
          <w:iCs/>
          <w:sz w:val="16"/>
          <w:szCs w:val="16"/>
          <w:lang w:eastAsia="ru-RU"/>
        </w:rPr>
        <w:t>money (mln. USD) and</w:t>
      </w:r>
    </w:p>
    <w:p w:rsidR="00C43907" w:rsidRPr="00C43907" w:rsidRDefault="00C43907" w:rsidP="00C43907">
      <w:pPr>
        <w:spacing w:after="0"/>
        <w:ind w:left="-426"/>
        <w:rPr>
          <w:b/>
          <w:bCs/>
          <w:iCs/>
          <w:sz w:val="16"/>
          <w:szCs w:val="16"/>
          <w:lang w:eastAsia="ru-RU"/>
        </w:rPr>
      </w:pPr>
      <w:r w:rsidRPr="00C43907">
        <w:rPr>
          <w:b/>
          <w:bCs/>
          <w:iCs/>
          <w:sz w:val="16"/>
          <w:szCs w:val="16"/>
          <w:lang w:eastAsia="ru-RU"/>
        </w:rPr>
        <w:t>kind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Kazakhstan- 1.7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>; 0.7 th.</w:t>
      </w:r>
      <w:r>
        <w:rPr>
          <w:sz w:val="16"/>
          <w:szCs w:val="16"/>
          <w:lang w:eastAsia="ru-RU"/>
        </w:rPr>
        <w:t xml:space="preserve">t 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Macro-region 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67.2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>; 25.8 th.</w:t>
      </w:r>
      <w:r>
        <w:rPr>
          <w:sz w:val="16"/>
          <w:szCs w:val="16"/>
          <w:lang w:eastAsia="ru-RU"/>
        </w:rPr>
        <w:t xml:space="preserve">t 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RF: 42.7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 xml:space="preserve"> (63.5%); 15.5 th</w:t>
      </w:r>
      <w:r>
        <w:rPr>
          <w:sz w:val="16"/>
          <w:szCs w:val="16"/>
          <w:lang w:eastAsia="ru-RU"/>
        </w:rPr>
        <w:t>.t</w:t>
      </w:r>
      <w:r w:rsidRPr="00C43907">
        <w:rPr>
          <w:sz w:val="16"/>
          <w:szCs w:val="16"/>
          <w:lang w:eastAsia="ru-RU"/>
        </w:rPr>
        <w:t xml:space="preserve"> (60.1%)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China: 11.1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 xml:space="preserve"> (16.5%); 4.7 th</w:t>
      </w:r>
      <w:r>
        <w:rPr>
          <w:sz w:val="16"/>
          <w:szCs w:val="16"/>
          <w:lang w:eastAsia="ru-RU"/>
        </w:rPr>
        <w:t>.t</w:t>
      </w:r>
      <w:r w:rsidRPr="00C43907">
        <w:rPr>
          <w:sz w:val="16"/>
          <w:szCs w:val="16"/>
          <w:lang w:eastAsia="ru-RU"/>
        </w:rPr>
        <w:t xml:space="preserve"> (18.2%)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Ukraine: 6.5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 xml:space="preserve"> (9.7%); 2.1 th</w:t>
      </w:r>
      <w:r>
        <w:rPr>
          <w:sz w:val="16"/>
          <w:szCs w:val="16"/>
          <w:lang w:eastAsia="ru-RU"/>
        </w:rPr>
        <w:t>.t</w:t>
      </w:r>
      <w:r w:rsidRPr="00C43907">
        <w:rPr>
          <w:sz w:val="16"/>
          <w:szCs w:val="16"/>
          <w:lang w:eastAsia="ru-RU"/>
        </w:rPr>
        <w:t xml:space="preserve"> (8.1%)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Belarus: 4 </w:t>
      </w:r>
      <w:r>
        <w:rPr>
          <w:sz w:val="16"/>
          <w:szCs w:val="16"/>
          <w:lang w:eastAsia="ru-RU"/>
        </w:rPr>
        <w:t>mln</w:t>
      </w:r>
      <w:r w:rsidRPr="00C7242F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</w:t>
      </w:r>
      <w:r w:rsidRPr="00C43907">
        <w:rPr>
          <w:sz w:val="16"/>
          <w:szCs w:val="16"/>
          <w:lang w:eastAsia="ru-RU"/>
        </w:rPr>
        <w:t xml:space="preserve"> (6%); 2.3 th</w:t>
      </w:r>
      <w:r>
        <w:rPr>
          <w:sz w:val="16"/>
          <w:szCs w:val="16"/>
          <w:lang w:eastAsia="ru-RU"/>
        </w:rPr>
        <w:t>.t</w:t>
      </w:r>
      <w:r w:rsidRPr="00C43907">
        <w:rPr>
          <w:sz w:val="16"/>
          <w:szCs w:val="16"/>
          <w:lang w:eastAsia="ru-RU"/>
        </w:rPr>
        <w:t xml:space="preserve"> (8.9%)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</w:p>
    <w:p w:rsidR="00C43907" w:rsidRPr="00C43907" w:rsidRDefault="00C43907" w:rsidP="00C43907">
      <w:pPr>
        <w:spacing w:after="0"/>
        <w:ind w:left="-426"/>
        <w:rPr>
          <w:b/>
          <w:bCs/>
          <w:i/>
          <w:iCs/>
          <w:sz w:val="16"/>
          <w:szCs w:val="16"/>
          <w:lang w:eastAsia="ru-RU"/>
        </w:rPr>
      </w:pPr>
      <w:r w:rsidRPr="00C43907">
        <w:rPr>
          <w:b/>
          <w:bCs/>
          <w:i/>
          <w:iCs/>
          <w:sz w:val="16"/>
          <w:szCs w:val="16"/>
          <w:lang w:eastAsia="ru-RU"/>
        </w:rPr>
        <w:t>Import growth over the last 5 years (2008-2009), %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+ 4 times (2008); + 3 times (2009)</w:t>
      </w:r>
    </w:p>
    <w:p w:rsidR="00C43907" w:rsidRPr="00C43907" w:rsidRDefault="00C43907" w:rsidP="00C43907">
      <w:pPr>
        <w:spacing w:after="0"/>
        <w:ind w:left="-426"/>
        <w:rPr>
          <w:sz w:val="16"/>
          <w:szCs w:val="16"/>
        </w:rPr>
      </w:pPr>
    </w:p>
    <w:p w:rsidR="00C43907" w:rsidRPr="00C43907" w:rsidRDefault="00C43907" w:rsidP="00C43907">
      <w:pPr>
        <w:spacing w:after="0"/>
        <w:ind w:left="-426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Macro-region </w:t>
      </w:r>
    </w:p>
    <w:p w:rsidR="00C43907" w:rsidRPr="00C43907" w:rsidRDefault="00C43907" w:rsidP="00C43907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+ 76% (2008); + 92% (2009)</w:t>
      </w:r>
    </w:p>
    <w:p w:rsidR="00C43907" w:rsidRPr="00C43907" w:rsidRDefault="00C43907" w:rsidP="00C43907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RF: + 88% (2008); + 94% (2009)</w:t>
      </w:r>
    </w:p>
    <w:p w:rsidR="00C43907" w:rsidRPr="00C43907" w:rsidRDefault="00C43907" w:rsidP="00C43907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China: + 2.1 times (2008); + 2.4 times (2009)</w:t>
      </w:r>
    </w:p>
    <w:p w:rsidR="00C43907" w:rsidRPr="00C43907" w:rsidRDefault="00C43907" w:rsidP="00C43907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Ukraine: + 57% (2008); + 2.5 times (2009)</w:t>
      </w:r>
    </w:p>
    <w:p w:rsidR="00C43907" w:rsidRDefault="00C43907" w:rsidP="00C43907">
      <w:pPr>
        <w:spacing w:after="0" w:line="240" w:lineRule="auto"/>
        <w:ind w:left="-426" w:right="-2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Belarus: 0.2% (2008); + 25% (2009)</w:t>
      </w:r>
    </w:p>
    <w:p w:rsidR="00C43907" w:rsidRPr="00C43907" w:rsidRDefault="00C43907" w:rsidP="00C43907">
      <w:pPr>
        <w:spacing w:after="0" w:line="240" w:lineRule="auto"/>
        <w:ind w:left="-426" w:right="-2"/>
        <w:rPr>
          <w:sz w:val="16"/>
          <w:szCs w:val="16"/>
          <w:lang w:eastAsia="ru-RU"/>
        </w:rPr>
      </w:pPr>
    </w:p>
    <w:p w:rsidR="00C43907" w:rsidRDefault="00C43907" w:rsidP="00C43907">
      <w:pPr>
        <w:spacing w:after="0" w:line="240" w:lineRule="auto"/>
        <w:ind w:left="-426" w:right="-2"/>
        <w:rPr>
          <w:b/>
          <w:bCs/>
          <w:i/>
          <w:iCs/>
          <w:sz w:val="16"/>
          <w:szCs w:val="16"/>
          <w:lang w:eastAsia="ru-RU"/>
        </w:rPr>
      </w:pPr>
      <w:r w:rsidRPr="00C43907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C43907" w:rsidRPr="00C43907" w:rsidRDefault="00C43907" w:rsidP="00C43907">
      <w:pPr>
        <w:spacing w:after="0" w:line="240" w:lineRule="auto"/>
        <w:ind w:left="-426" w:right="-2"/>
        <w:rPr>
          <w:b/>
          <w:bCs/>
          <w:i/>
          <w:iCs/>
          <w:sz w:val="16"/>
          <w:szCs w:val="16"/>
          <w:lang w:eastAsia="ru-RU"/>
        </w:rPr>
      </w:pPr>
    </w:p>
    <w:p w:rsid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b/>
          <w:sz w:val="16"/>
          <w:szCs w:val="16"/>
          <w:lang w:eastAsia="ru-RU"/>
        </w:rPr>
        <w:t>Russian Federation:</w:t>
      </w:r>
      <w:r w:rsidRPr="00C43907">
        <w:rPr>
          <w:sz w:val="16"/>
          <w:szCs w:val="16"/>
          <w:lang w:eastAsia="ru-RU"/>
        </w:rPr>
        <w:t xml:space="preserve"> There are no tariff barriers </w:t>
      </w:r>
    </w:p>
    <w:p w:rsid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within Customs Union. Non-tariff: overvalued </w:t>
      </w:r>
    </w:p>
    <w:p w:rsid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sanitary and epidemiological control, where </w:t>
      </w:r>
      <w:r>
        <w:rPr>
          <w:sz w:val="16"/>
          <w:szCs w:val="16"/>
          <w:lang w:eastAsia="ru-RU"/>
        </w:rPr>
        <w:t xml:space="preserve"> </w:t>
      </w:r>
    </w:p>
    <w:p w:rsid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there are rules that are not in the health</w:t>
      </w:r>
    </w:p>
    <w:p w:rsidR="00C43907" w:rsidRP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 xml:space="preserve"> certificates of Kazakhstan.                                                                                   China: 25%. Non-tariff: sanitary and epidemiological control.</w:t>
      </w:r>
    </w:p>
    <w:p w:rsid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b/>
          <w:sz w:val="16"/>
          <w:szCs w:val="16"/>
          <w:lang w:eastAsia="ru-RU"/>
        </w:rPr>
        <w:t>Ukraine:</w:t>
      </w:r>
      <w:r w:rsidRPr="00C43907">
        <w:rPr>
          <w:sz w:val="16"/>
          <w:szCs w:val="16"/>
          <w:lang w:eastAsia="ru-RU"/>
        </w:rPr>
        <w:t xml:space="preserve"> the preferential tariff for the CIS 0%. </w:t>
      </w:r>
    </w:p>
    <w:p w:rsidR="00C43907" w:rsidRP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Non-tariff: sanitary and epidemiological control.</w:t>
      </w:r>
    </w:p>
    <w:p w:rsid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b/>
          <w:sz w:val="16"/>
          <w:szCs w:val="16"/>
          <w:lang w:eastAsia="ru-RU"/>
        </w:rPr>
        <w:t>Belarus:</w:t>
      </w:r>
      <w:r w:rsidRPr="00C43907">
        <w:rPr>
          <w:sz w:val="16"/>
          <w:szCs w:val="16"/>
          <w:lang w:eastAsia="ru-RU"/>
        </w:rPr>
        <w:t xml:space="preserve"> within CU no tariff barriers. </w:t>
      </w:r>
    </w:p>
    <w:p w:rsidR="00C43907" w:rsidRPr="00C43907" w:rsidRDefault="00C43907" w:rsidP="00C43907">
      <w:pPr>
        <w:spacing w:after="0" w:line="240" w:lineRule="auto"/>
        <w:ind w:left="-425"/>
        <w:rPr>
          <w:sz w:val="16"/>
          <w:szCs w:val="16"/>
          <w:lang w:eastAsia="ru-RU"/>
        </w:rPr>
      </w:pPr>
      <w:r w:rsidRPr="00C43907">
        <w:rPr>
          <w:sz w:val="16"/>
          <w:szCs w:val="16"/>
          <w:lang w:eastAsia="ru-RU"/>
        </w:rPr>
        <w:t>Non-tariff: sanitary and epidemiological control.</w:t>
      </w:r>
    </w:p>
    <w:p w:rsidR="00CF6577" w:rsidRPr="00C43907" w:rsidRDefault="00CF6577" w:rsidP="00C43907">
      <w:pPr>
        <w:ind w:left="-426"/>
        <w:rPr>
          <w:sz w:val="16"/>
          <w:szCs w:val="16"/>
        </w:rPr>
      </w:pPr>
    </w:p>
    <w:p w:rsidR="00CF6577" w:rsidRPr="00C43907" w:rsidRDefault="00CF6577" w:rsidP="00C43907">
      <w:pPr>
        <w:ind w:left="-426"/>
        <w:rPr>
          <w:sz w:val="16"/>
          <w:szCs w:val="16"/>
        </w:rPr>
      </w:pPr>
    </w:p>
    <w:p w:rsidR="00CF6577" w:rsidRDefault="00CF6577" w:rsidP="00CF6577">
      <w:pPr>
        <w:ind w:left="-284"/>
      </w:pPr>
    </w:p>
    <w:p w:rsidR="00CF6577" w:rsidRDefault="00CF6577" w:rsidP="00CF6577">
      <w:pPr>
        <w:ind w:left="-284"/>
      </w:pPr>
    </w:p>
    <w:p w:rsidR="00CF6577" w:rsidRDefault="00CF6577" w:rsidP="00CF6577">
      <w:pPr>
        <w:ind w:left="-284"/>
      </w:pPr>
    </w:p>
    <w:p w:rsidR="00CF6577" w:rsidRDefault="00CF6577" w:rsidP="00CF6577">
      <w:pPr>
        <w:ind w:left="-284"/>
      </w:pPr>
    </w:p>
    <w:p w:rsidR="00CF6577" w:rsidRDefault="00CF6577" w:rsidP="00CF6577">
      <w:pPr>
        <w:ind w:left="-284"/>
      </w:pPr>
    </w:p>
    <w:p w:rsidR="00CF6577" w:rsidRDefault="007A7E08" w:rsidP="00CF6577">
      <w:pPr>
        <w:ind w:left="-284"/>
      </w:pPr>
      <w:r>
        <w:rPr>
          <w:noProof/>
          <w:lang w:val="ru-RU" w:eastAsia="ru-RU"/>
        </w:rPr>
        <w:pict>
          <v:shape id="_x0000_s1080" type="#_x0000_t202" style="position:absolute;left:0;text-align:left;margin-left:30.9pt;margin-top:632.25pt;width:2in;height:62pt;z-index:251693056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80;mso-column-margin:5.7pt" inset="2.85pt,2.85pt,2.85pt,2.85pt">
              <w:txbxContent>
                <w:p w:rsidR="00447FCA" w:rsidRDefault="00447FCA" w:rsidP="00CF6577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 xml:space="preserve">Applicant: </w:t>
                  </w:r>
                  <w:r w:rsidRPr="00323BCA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Socio-Entrepreneurial Corporation “Saryarka”</w:t>
                  </w:r>
                  <w:r w:rsidRPr="00CF6577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 </w:t>
                  </w:r>
                </w:p>
              </w:txbxContent>
            </v:textbox>
            <w10:wrap side="left" anchorx="page" anchory="page"/>
          </v:shape>
        </w:pict>
      </w:r>
    </w:p>
    <w:p w:rsidR="00CF6577" w:rsidRDefault="00CF6577" w:rsidP="00CF6577">
      <w:pPr>
        <w:ind w:left="-284"/>
      </w:pPr>
    </w:p>
    <w:p w:rsidR="00CF6577" w:rsidRDefault="00CF6577" w:rsidP="00CF6577">
      <w:pPr>
        <w:ind w:left="-284"/>
      </w:pPr>
    </w:p>
    <w:p w:rsidR="00CF6577" w:rsidRDefault="007A7E08" w:rsidP="00CF6577">
      <w:pPr>
        <w:ind w:left="-284"/>
      </w:pPr>
      <w:r w:rsidRPr="007A7E08">
        <w:pict>
          <v:line id="_x0000_s1070" alt="вертикальная линия" style="position:absolute;left:0;text-align:left;flip:x;z-index:251685888;visibility:visible;mso-wrap-edited:f;mso-wrap-distance-left:2.88pt;mso-wrap-distance-top:2.88pt;mso-wrap-distance-right:2.88pt;mso-wrap-distance-bottom:2.88pt;mso-position-horizontal-relative:page;mso-position-vertical-relative:page" from="206.4pt,147.2pt" to="206.4pt,567.8pt" strokecolor="#99c" strokeweight="1pt">
            <v:shadow color="#ccc"/>
            <w10:wrap side="left" anchorx="page" anchory="page"/>
          </v:line>
        </w:pict>
      </w:r>
      <w:r w:rsidRPr="007A7E08">
        <w:rPr>
          <w:sz w:val="24"/>
          <w:szCs w:val="24"/>
        </w:rPr>
        <w:pict>
          <v:shape id="_x0000_s1072" type="#_x0000_t202" style="position:absolute;left:0;text-align:left;margin-left:39.9pt;margin-top:696.45pt;width:152.5pt;height:49.35pt;z-index:251687936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72;mso-column-margin:5.7pt" inset="2.85pt,2.85pt,2.85pt,2.85pt">
              <w:txbxContent>
                <w:p w:rsidR="00447FCA" w:rsidRDefault="00447FCA" w:rsidP="00CF6577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447FCA" w:rsidRDefault="00447FCA" w:rsidP="00CF6577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447FCA" w:rsidRDefault="00447FCA" w:rsidP="00CF6577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447FCA" w:rsidRDefault="00447FCA" w:rsidP="00CF6577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447FCA" w:rsidRDefault="00447FCA" w:rsidP="00CF6577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7A7E08">
        <w:rPr>
          <w:sz w:val="24"/>
          <w:szCs w:val="24"/>
        </w:rPr>
        <w:pict>
          <v:shape id="_x0000_s1071" type="#_x0000_t202" style="position:absolute;left:0;text-align:left;margin-left:39.9pt;margin-top:650.2pt;width:2in;height:36.25pt;z-index:251686912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71;mso-column-margin:5.7pt" inset="2.85pt,2.85pt,2.85pt,2.85pt">
              <w:txbxContent>
                <w:p w:rsidR="00447FCA" w:rsidRDefault="00447FCA" w:rsidP="00CF6577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447FCA" w:rsidRDefault="00447FCA" w:rsidP="00CF6577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CF6577" w:rsidRPr="00323BCA" w:rsidRDefault="00CF6577" w:rsidP="00CF6577">
      <w:pPr>
        <w:spacing w:after="0"/>
        <w:rPr>
          <w:b/>
          <w:bCs/>
        </w:rPr>
      </w:pPr>
      <w:r w:rsidRPr="00323BCA">
        <w:rPr>
          <w:b/>
          <w:bCs/>
        </w:rPr>
        <w:t xml:space="preserve">Contacts: </w:t>
      </w:r>
      <w:r w:rsidR="00323BCA" w:rsidRPr="00323BCA">
        <w:rPr>
          <w:b/>
          <w:bCs/>
        </w:rPr>
        <w:t>Nurgazy Naukanbaevich</w:t>
      </w:r>
      <w:r w:rsidRPr="00323BCA">
        <w:rPr>
          <w:b/>
          <w:bCs/>
        </w:rPr>
        <w:t xml:space="preserve"> </w:t>
      </w:r>
    </w:p>
    <w:p w:rsidR="00CF6577" w:rsidRPr="00AC0DE9" w:rsidRDefault="00CF6577" w:rsidP="00CF6577">
      <w:pPr>
        <w:spacing w:after="0"/>
        <w:rPr>
          <w:b/>
          <w:bCs/>
          <w:sz w:val="16"/>
          <w:szCs w:val="16"/>
          <w:lang w:val="kk-KZ"/>
        </w:rPr>
      </w:pPr>
      <w:r w:rsidRPr="00323BCA">
        <w:rPr>
          <w:b/>
          <w:bCs/>
        </w:rPr>
        <w:t>Tel: +7 </w:t>
      </w:r>
      <w:r w:rsidR="00323BCA" w:rsidRPr="00323BCA">
        <w:rPr>
          <w:b/>
          <w:bCs/>
        </w:rPr>
        <w:t>777 071 78 27</w:t>
      </w:r>
    </w:p>
    <w:sectPr w:rsidR="00CF6577" w:rsidRPr="00AC0DE9" w:rsidSect="00CE6901">
      <w:footerReference w:type="default" r:id="rId8"/>
      <w:pgSz w:w="11907" w:h="16839"/>
      <w:pgMar w:top="284" w:right="878" w:bottom="864" w:left="878" w:header="72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1CC" w:rsidRDefault="008F21CC" w:rsidP="00FE39DD">
      <w:pPr>
        <w:spacing w:after="0" w:line="240" w:lineRule="auto"/>
      </w:pPr>
      <w:r>
        <w:separator/>
      </w:r>
    </w:p>
  </w:endnote>
  <w:endnote w:type="continuationSeparator" w:id="1">
    <w:p w:rsidR="008F21CC" w:rsidRDefault="008F21CC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CA" w:rsidRPr="00CE6901" w:rsidRDefault="00CE6901" w:rsidP="00CE6901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003 organization of production on deep processing of grain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1CC" w:rsidRDefault="008F21CC" w:rsidP="00FE39DD">
      <w:pPr>
        <w:spacing w:after="0" w:line="240" w:lineRule="auto"/>
      </w:pPr>
      <w:r>
        <w:separator/>
      </w:r>
    </w:p>
  </w:footnote>
  <w:footnote w:type="continuationSeparator" w:id="1">
    <w:p w:rsidR="008F21CC" w:rsidRDefault="008F21CC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0AA1"/>
    <w:multiLevelType w:val="hybridMultilevel"/>
    <w:tmpl w:val="44F277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BB074C1"/>
    <w:multiLevelType w:val="hybridMultilevel"/>
    <w:tmpl w:val="2B26AA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46D8"/>
    <w:multiLevelType w:val="hybridMultilevel"/>
    <w:tmpl w:val="9FFE7DAE"/>
    <w:lvl w:ilvl="0" w:tplc="7C044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E12CF"/>
    <w:multiLevelType w:val="hybridMultilevel"/>
    <w:tmpl w:val="80049B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5">
    <w:nsid w:val="5D846169"/>
    <w:multiLevelType w:val="hybridMultilevel"/>
    <w:tmpl w:val="32E01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C4375"/>
    <w:multiLevelType w:val="hybridMultilevel"/>
    <w:tmpl w:val="99E8C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41986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42B0A"/>
    <w:rsid w:val="00053A57"/>
    <w:rsid w:val="00076E0B"/>
    <w:rsid w:val="000A40A1"/>
    <w:rsid w:val="000C6C9E"/>
    <w:rsid w:val="000D544F"/>
    <w:rsid w:val="000F1B8A"/>
    <w:rsid w:val="001034FA"/>
    <w:rsid w:val="00150CF8"/>
    <w:rsid w:val="001678CB"/>
    <w:rsid w:val="002176CE"/>
    <w:rsid w:val="00217A31"/>
    <w:rsid w:val="00275F61"/>
    <w:rsid w:val="002A7641"/>
    <w:rsid w:val="002A794D"/>
    <w:rsid w:val="002B04B4"/>
    <w:rsid w:val="002D77D2"/>
    <w:rsid w:val="002F0D89"/>
    <w:rsid w:val="003207D2"/>
    <w:rsid w:val="00323BCA"/>
    <w:rsid w:val="00327F75"/>
    <w:rsid w:val="003E7F07"/>
    <w:rsid w:val="00422767"/>
    <w:rsid w:val="00447FCA"/>
    <w:rsid w:val="00477FB3"/>
    <w:rsid w:val="00482AE9"/>
    <w:rsid w:val="0049054F"/>
    <w:rsid w:val="004931BC"/>
    <w:rsid w:val="00493B43"/>
    <w:rsid w:val="0051099D"/>
    <w:rsid w:val="00512654"/>
    <w:rsid w:val="00560096"/>
    <w:rsid w:val="005678DD"/>
    <w:rsid w:val="00570275"/>
    <w:rsid w:val="005775B1"/>
    <w:rsid w:val="005A6F3E"/>
    <w:rsid w:val="005B76B6"/>
    <w:rsid w:val="005C453C"/>
    <w:rsid w:val="0064574A"/>
    <w:rsid w:val="00650608"/>
    <w:rsid w:val="006D6DCA"/>
    <w:rsid w:val="006E19AF"/>
    <w:rsid w:val="007011CF"/>
    <w:rsid w:val="00717CEC"/>
    <w:rsid w:val="0072681F"/>
    <w:rsid w:val="00775010"/>
    <w:rsid w:val="00783961"/>
    <w:rsid w:val="007A7E08"/>
    <w:rsid w:val="007C1A0C"/>
    <w:rsid w:val="007F7BEC"/>
    <w:rsid w:val="00803071"/>
    <w:rsid w:val="00817140"/>
    <w:rsid w:val="00817327"/>
    <w:rsid w:val="008179EF"/>
    <w:rsid w:val="00860DD7"/>
    <w:rsid w:val="0088282A"/>
    <w:rsid w:val="008A0BC5"/>
    <w:rsid w:val="008B3A4E"/>
    <w:rsid w:val="008C3545"/>
    <w:rsid w:val="008D714D"/>
    <w:rsid w:val="008F21CC"/>
    <w:rsid w:val="008F7E6C"/>
    <w:rsid w:val="0090401D"/>
    <w:rsid w:val="009230A9"/>
    <w:rsid w:val="00931EA2"/>
    <w:rsid w:val="00943BBF"/>
    <w:rsid w:val="00951C57"/>
    <w:rsid w:val="00973FA7"/>
    <w:rsid w:val="0098275A"/>
    <w:rsid w:val="00984EAB"/>
    <w:rsid w:val="009872D6"/>
    <w:rsid w:val="009A4C6E"/>
    <w:rsid w:val="009E2774"/>
    <w:rsid w:val="009F4961"/>
    <w:rsid w:val="00A06446"/>
    <w:rsid w:val="00A2602D"/>
    <w:rsid w:val="00A45B1C"/>
    <w:rsid w:val="00A76080"/>
    <w:rsid w:val="00A806AF"/>
    <w:rsid w:val="00A930AE"/>
    <w:rsid w:val="00AC0DE9"/>
    <w:rsid w:val="00AC1425"/>
    <w:rsid w:val="00B15D91"/>
    <w:rsid w:val="00B233F5"/>
    <w:rsid w:val="00B7002B"/>
    <w:rsid w:val="00B70C5B"/>
    <w:rsid w:val="00B82651"/>
    <w:rsid w:val="00BB2E6B"/>
    <w:rsid w:val="00C06CEE"/>
    <w:rsid w:val="00C432BC"/>
    <w:rsid w:val="00C43907"/>
    <w:rsid w:val="00C47B08"/>
    <w:rsid w:val="00C553DF"/>
    <w:rsid w:val="00C5636D"/>
    <w:rsid w:val="00C7242F"/>
    <w:rsid w:val="00C90DB8"/>
    <w:rsid w:val="00C94AF7"/>
    <w:rsid w:val="00CA4DA8"/>
    <w:rsid w:val="00CB4432"/>
    <w:rsid w:val="00CC6D94"/>
    <w:rsid w:val="00CE6901"/>
    <w:rsid w:val="00CF6577"/>
    <w:rsid w:val="00D10783"/>
    <w:rsid w:val="00D975B0"/>
    <w:rsid w:val="00DB56CF"/>
    <w:rsid w:val="00DC76C3"/>
    <w:rsid w:val="00DF4526"/>
    <w:rsid w:val="00E01547"/>
    <w:rsid w:val="00E124CC"/>
    <w:rsid w:val="00E356C1"/>
    <w:rsid w:val="00E41E3E"/>
    <w:rsid w:val="00E66A9E"/>
    <w:rsid w:val="00EB3ED0"/>
    <w:rsid w:val="00EB65D3"/>
    <w:rsid w:val="00F1371F"/>
    <w:rsid w:val="00F21B4B"/>
    <w:rsid w:val="00F26301"/>
    <w:rsid w:val="00F26E62"/>
    <w:rsid w:val="00F31DED"/>
    <w:rsid w:val="00F424F5"/>
    <w:rsid w:val="00F50069"/>
    <w:rsid w:val="00F553F6"/>
    <w:rsid w:val="00F55777"/>
    <w:rsid w:val="00F65D46"/>
    <w:rsid w:val="00F73680"/>
    <w:rsid w:val="00F82B8B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ad">
    <w:name w:val="List Paragraph"/>
    <w:basedOn w:val="a"/>
    <w:uiPriority w:val="34"/>
    <w:qFormat/>
    <w:rsid w:val="005775B1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F500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6</cp:revision>
  <cp:lastPrinted>2002-08-16T05:41:00Z</cp:lastPrinted>
  <dcterms:created xsi:type="dcterms:W3CDTF">2015-02-09T05:11:00Z</dcterms:created>
  <dcterms:modified xsi:type="dcterms:W3CDTF">2015-02-10T04:37:00Z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