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B53" w:rsidRDefault="00F24B53" w:rsidP="00F24B53">
      <w:pPr>
        <w:ind w:right="23"/>
        <w:rPr>
          <w:b/>
          <w:noProof/>
        </w:rPr>
      </w:pPr>
      <w:bookmarkStart w:id="0" w:name="_GoBack"/>
      <w:bookmarkEnd w:id="0"/>
      <w:r w:rsidRPr="00BA56F6">
        <w:rPr>
          <w:b/>
          <w:noProof/>
          <w:u w:val="single"/>
        </w:rPr>
        <w:t>Hazine Müsteşarlığından:</w:t>
      </w:r>
      <w:r w:rsidRPr="00BA56F6">
        <w:rPr>
          <w:b/>
          <w:noProof/>
        </w:rPr>
        <w:tab/>
      </w:r>
      <w:r w:rsidRPr="00BA56F6">
        <w:rPr>
          <w:b/>
          <w:noProof/>
        </w:rPr>
        <w:tab/>
      </w:r>
      <w:r w:rsidRPr="00BA56F6"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  <w:t>07.06.2012</w:t>
      </w:r>
      <w:r w:rsidRPr="00BA56F6"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BA56F6">
        <w:rPr>
          <w:b/>
          <w:noProof/>
        </w:rPr>
        <w:t xml:space="preserve">       </w:t>
      </w:r>
    </w:p>
    <w:p w:rsidR="00F24B53" w:rsidRPr="00BA56F6" w:rsidRDefault="00F24B53" w:rsidP="00F24B53">
      <w:pPr>
        <w:ind w:right="23"/>
        <w:rPr>
          <w:b/>
          <w:noProof/>
        </w:rPr>
      </w:pPr>
    </w:p>
    <w:p w:rsidR="00F24B53" w:rsidRPr="00BA56F6" w:rsidRDefault="00F24B53" w:rsidP="00F24B53">
      <w:pPr>
        <w:ind w:left="-360" w:right="-288"/>
        <w:jc w:val="center"/>
        <w:rPr>
          <w:b/>
          <w:noProof/>
        </w:rPr>
      </w:pPr>
    </w:p>
    <w:p w:rsidR="00F24B53" w:rsidRPr="00CA5436" w:rsidRDefault="00F24B53" w:rsidP="00F24B53">
      <w:pPr>
        <w:pStyle w:val="KonuBal"/>
        <w:rPr>
          <w:szCs w:val="24"/>
          <w:lang w:val="tr-TR"/>
        </w:rPr>
      </w:pPr>
      <w:r w:rsidRPr="00CA5436">
        <w:rPr>
          <w:szCs w:val="24"/>
          <w:lang w:val="tr-TR"/>
        </w:rPr>
        <w:t>YALNIZ MADDİ HASARLA SONUÇLANAN TRAFİK KAZALARINDA TARAFLARCA DOLDURULACAK KAZA TESPİT TUTANAKLARINA İLİŞKİN GENELGEDE DEĞİŞİKLİK YAPILMASINA İLİŞKİN GENELGE</w:t>
      </w:r>
    </w:p>
    <w:p w:rsidR="00F24B53" w:rsidRDefault="00F24B53" w:rsidP="00F24B53">
      <w:pPr>
        <w:ind w:right="23"/>
        <w:jc w:val="center"/>
        <w:rPr>
          <w:b/>
        </w:rPr>
      </w:pPr>
      <w:r>
        <w:rPr>
          <w:b/>
        </w:rPr>
        <w:t>2012/6</w:t>
      </w:r>
    </w:p>
    <w:p w:rsidR="00F24B53" w:rsidRDefault="00F24B53" w:rsidP="00F24B53">
      <w:pPr>
        <w:ind w:right="23"/>
        <w:jc w:val="center"/>
        <w:rPr>
          <w:b/>
        </w:rPr>
      </w:pPr>
    </w:p>
    <w:p w:rsidR="00F24B53" w:rsidRDefault="00F24B53" w:rsidP="00F24B53">
      <w:pPr>
        <w:ind w:right="23"/>
        <w:rPr>
          <w:b/>
        </w:rPr>
      </w:pPr>
    </w:p>
    <w:p w:rsidR="00F24B53" w:rsidRPr="00276B86" w:rsidRDefault="00F24B53" w:rsidP="00F24B53">
      <w:pPr>
        <w:jc w:val="both"/>
      </w:pPr>
      <w:r w:rsidRPr="00276B86">
        <w:rPr>
          <w:b/>
        </w:rPr>
        <w:t>1.</w:t>
      </w:r>
      <w:r w:rsidRPr="00276B86">
        <w:t xml:space="preserve"> Hazine Müsteşarlığının 28.12.2007 tarihli ve 2007/27 sayılı “Yalnız Maddi Hasarla Sonuçlanan Trafik Kazalarında Taraflarca Doldurulacak Kaza Tespit Tutanaklarına İl</w:t>
      </w:r>
      <w:r>
        <w:t>işkin Genelge” sine aşağıdaki 24</w:t>
      </w:r>
      <w:r w:rsidRPr="00276B86">
        <w:t xml:space="preserve"> üncü madde eklenmiştir.</w:t>
      </w:r>
    </w:p>
    <w:p w:rsidR="00F24B53" w:rsidRPr="00276B86" w:rsidRDefault="00F24B53" w:rsidP="00F24B53">
      <w:pPr>
        <w:jc w:val="both"/>
      </w:pPr>
      <w:r w:rsidRPr="00276B86">
        <w:t xml:space="preserve"> </w:t>
      </w:r>
    </w:p>
    <w:p w:rsidR="00F24B53" w:rsidRPr="00276B86" w:rsidRDefault="00F24B53" w:rsidP="00F24B53">
      <w:pPr>
        <w:jc w:val="both"/>
      </w:pPr>
    </w:p>
    <w:p w:rsidR="00F24B53" w:rsidRPr="00276B86" w:rsidRDefault="00F24B53" w:rsidP="00F24B53">
      <w:pPr>
        <w:ind w:left="708"/>
        <w:jc w:val="both"/>
      </w:pPr>
      <w:r w:rsidRPr="00276B86">
        <w:rPr>
          <w:b/>
        </w:rPr>
        <w:t>2</w:t>
      </w:r>
      <w:r>
        <w:rPr>
          <w:b/>
        </w:rPr>
        <w:t>4</w:t>
      </w:r>
      <w:r w:rsidRPr="00276B86">
        <w:rPr>
          <w:b/>
        </w:rPr>
        <w:t>.</w:t>
      </w:r>
      <w:r w:rsidRPr="00276B86">
        <w:t xml:space="preserve"> </w:t>
      </w:r>
      <w:r>
        <w:t>Yalnız maddi hasarla sonuçlanan trafik kazalarında kazaya karışan araçlar için düzenlenen trafik sigortası poliçelerinin sigortacısının aynı şirket olması durumunda, söz konusu kazanın taraflarının</w:t>
      </w:r>
      <w:r w:rsidRPr="009E7678">
        <w:t xml:space="preserve"> </w:t>
      </w:r>
      <w:r>
        <w:t>i</w:t>
      </w:r>
      <w:r w:rsidRPr="0021429B">
        <w:t xml:space="preserve">lgili sigorta </w:t>
      </w:r>
      <w:r>
        <w:t>şirketince yapı</w:t>
      </w:r>
      <w:r w:rsidRPr="0021429B">
        <w:t>lan</w:t>
      </w:r>
      <w:r>
        <w:t xml:space="preserve"> kusur değerlendirmesinin kendilerine iletilmesinden itibaren Sigorta Bilgi ve Gözetim Merkezi-Trafik Sigortaları Bilgi Merkezi Tutanak Değerlendirme Komisyonuna 3 iş günü içinde bu kusur değerlendirmesine karşı bir defaya mahsus olmak ü</w:t>
      </w:r>
      <w:r w:rsidRPr="0021429B">
        <w:t>zere</w:t>
      </w:r>
      <w:r>
        <w:t xml:space="preserve"> itiraz hakları saklıdır.</w:t>
      </w:r>
      <w:r w:rsidRPr="0021429B">
        <w:t xml:space="preserve"> </w:t>
      </w:r>
      <w:r>
        <w:t>Bu itiraz hakkında Genelgenin 17. Maddesi çerçevesinde işlem tesis edilir. Anılan itiraz süresinin ta</w:t>
      </w:r>
      <w:r w:rsidRPr="0021429B">
        <w:t>mamland</w:t>
      </w:r>
      <w:r>
        <w:t>ığının ispat yükü iddia edene aittir.</w:t>
      </w:r>
    </w:p>
    <w:p w:rsidR="00F24B53" w:rsidRPr="00276B86" w:rsidRDefault="00F24B53" w:rsidP="00F24B53">
      <w:pPr>
        <w:jc w:val="both"/>
        <w:rPr>
          <w:sz w:val="23"/>
          <w:szCs w:val="23"/>
        </w:rPr>
      </w:pPr>
    </w:p>
    <w:p w:rsidR="00F24B53" w:rsidRPr="00276B86" w:rsidRDefault="00F24B53" w:rsidP="00F24B53">
      <w:pPr>
        <w:jc w:val="both"/>
        <w:rPr>
          <w:sz w:val="23"/>
          <w:szCs w:val="23"/>
        </w:rPr>
      </w:pPr>
    </w:p>
    <w:p w:rsidR="00F24B53" w:rsidRPr="00276B86" w:rsidRDefault="00F24B53" w:rsidP="00F24B53">
      <w:pPr>
        <w:jc w:val="both"/>
      </w:pPr>
      <w:r w:rsidRPr="00276B86">
        <w:rPr>
          <w:b/>
        </w:rPr>
        <w:t>2.</w:t>
      </w:r>
      <w:r>
        <w:t xml:space="preserve"> Bu Genelge 01.07.2012</w:t>
      </w:r>
      <w:r w:rsidRPr="00276B86">
        <w:t xml:space="preserve"> tarihinde yürürlüğe girer.</w:t>
      </w:r>
    </w:p>
    <w:p w:rsidR="00F24B53" w:rsidRDefault="00F24B53" w:rsidP="00F24B53"/>
    <w:p w:rsidR="00F24B53" w:rsidRDefault="00F24B53" w:rsidP="00F24B53"/>
    <w:p w:rsidR="00F24B53" w:rsidRDefault="00F24B53" w:rsidP="00F24B53"/>
    <w:p w:rsidR="00AF16F0" w:rsidRDefault="00AF16F0"/>
    <w:sectPr w:rsidR="00AF16F0" w:rsidSect="00C97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D29" w:rsidRDefault="00347D29">
      <w:r>
        <w:separator/>
      </w:r>
    </w:p>
  </w:endnote>
  <w:endnote w:type="continuationSeparator" w:id="0">
    <w:p w:rsidR="00347D29" w:rsidRDefault="00347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D29" w:rsidRDefault="00347D29">
      <w:r>
        <w:separator/>
      </w:r>
    </w:p>
  </w:footnote>
  <w:footnote w:type="continuationSeparator" w:id="0">
    <w:p w:rsidR="00347D29" w:rsidRDefault="00347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B53"/>
    <w:rsid w:val="00195225"/>
    <w:rsid w:val="00347D29"/>
    <w:rsid w:val="003C7899"/>
    <w:rsid w:val="004B5AFB"/>
    <w:rsid w:val="00560185"/>
    <w:rsid w:val="00615483"/>
    <w:rsid w:val="00AB26D5"/>
    <w:rsid w:val="00AF16F0"/>
    <w:rsid w:val="00F2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B2EA13-39CE-4ADA-8B49-EDA4F082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uiPriority w:val="99"/>
    <w:qFormat/>
    <w:rsid w:val="00F24B53"/>
    <w:pPr>
      <w:tabs>
        <w:tab w:val="left" w:pos="426"/>
      </w:tabs>
      <w:ind w:right="-51"/>
      <w:jc w:val="center"/>
    </w:pPr>
    <w:rPr>
      <w:b/>
      <w:szCs w:val="20"/>
      <w:lang w:val="en-US"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rsid w:val="00F24B53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ltBilgi">
    <w:name w:val="footer"/>
    <w:basedOn w:val="Normal"/>
    <w:link w:val="AltBilgiChar"/>
    <w:uiPriority w:val="99"/>
    <w:rsid w:val="00F24B5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24B5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B5AF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B5AF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Hazine Müsteşarlığı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MUHARREM UMUT</dc:creator>
  <cp:lastModifiedBy>KENAN SARI</cp:lastModifiedBy>
  <cp:revision>2</cp:revision>
  <dcterms:created xsi:type="dcterms:W3CDTF">2023-06-08T13:43:00Z</dcterms:created>
  <dcterms:modified xsi:type="dcterms:W3CDTF">2023-06-08T13:43:00Z</dcterms:modified>
</cp:coreProperties>
</file>