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5029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>Teknik Kurul</w:t>
            </w:r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384"/>
        <w:gridCol w:w="6784"/>
        <w:gridCol w:w="649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 ISO 4223-1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Lastik sanayinde kullanılan bazı terimlerin tarifleri - Bölüm 1: Pnömatik lastikler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5936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>Kimya İhtisas Grubu</w:t>
            </w:r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495"/>
        <w:gridCol w:w="6085"/>
        <w:gridCol w:w="1085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 3040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Sanayide kullanılan kalsiyum klorür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7567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Cam Seramik ve Refrakter Malzeme Özel Daimi Komitesi </w:t>
            </w:r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307"/>
        <w:gridCol w:w="6861"/>
        <w:gridCol w:w="649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 766 ISO 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Cam- Cam taneciklerinin 121 ° c'da hidrolitik dayanıklılığı- Deney metodu ve sınıflandırma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>Maden İhtisas Grubu</w:t>
            </w:r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1939"/>
        <w:gridCol w:w="6197"/>
        <w:gridCol w:w="673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 1434 ISO 2599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Demir cevherleri - Fosfor içeriğinin tayini - Titrimetrik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6030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>Makina İhtisas Grubu</w:t>
            </w:r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403"/>
        <w:gridCol w:w="6765"/>
        <w:gridCol w:w="649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 657 ISO 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Kayışla tahrik-Kasnaklar-Merkezler arası mesafenin ayarlanması için sınır değerler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6991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>Mühendislik Hizmetleri İhtisas Grubu</w:t>
            </w:r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640"/>
        <w:gridCol w:w="6528"/>
        <w:gridCol w:w="649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TSE IEC Guide 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Güvenlik yayınlarının hazırlanması - Temel ve grup güvenlik yayınlarının kullanılması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443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>Akreditasyon ve Belgelendirme Özel Daimi Komitesi</w:t>
            </w:r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234"/>
        <w:gridCol w:w="5822"/>
        <w:gridCol w:w="732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TSE ISO/TR 10013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Kalite yönetim sistemi dokümantasyonu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1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182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Metalurji İhtisas Grubu </w:t>
            </w:r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037"/>
        <w:gridCol w:w="7131"/>
        <w:gridCol w:w="649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 1385 ISO 2135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Alüminyum ve alüminyum alaşımlarının anodik oksidasyonu (eloksal kaplama)- Renkli anodik oksit kaplamaların ışık haslığının yapay ışık kullanılarak hızlandırılmış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1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7035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lastRenderedPageBreak/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İnşaat Makinaları Özel Daimi Komitesi </w:t>
            </w:r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962"/>
        <w:gridCol w:w="6206"/>
        <w:gridCol w:w="649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 4803-2 ISO 6746-2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İnşaat ve kazı makinları-Boyutlar ve sembollerin tarifleri-Bölüm 2:Teçhizat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1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7096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Optik ve Optometri Özel Daimi Komitesi </w:t>
            </w:r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01"/>
        <w:gridCol w:w="7067"/>
        <w:gridCol w:w="649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 ISO 8037-2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Optik ve optikle ilgili gereçler-Mikroskoplar-Lamlar-Bölüm 2: Malzeme kalitesi, finisaj ve ambalajlama ile ilgili standardlar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13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5029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rPr>
                <w:b/>
                <w:bCs/>
              </w:rPr>
              <w:t>Teknik Kurul</w:t>
            </w:r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92"/>
        <w:gridCol w:w="6656"/>
        <w:gridCol w:w="649"/>
      </w:tblGrid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 EN 61800-2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Değişken hızlı elektrik güç tahrik sistemleri-Bölüm 2: Genel kurallar- Alçak gerilim değişken frekanslı a.a. güç tahrik sistemleri için beyan değerlerin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TSE CEN/TS 16157-4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Akıllı ulaşım sistemleri - DATEX II trafik bilgilendirme ve yönetimi için veri değişim özellikleri-Bölüm 4: Değişken mesaj işaret (VMS) yayınları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 EN 62053-22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Elektrik ölçme donanımı (a.a.) - Özel kurallar - Bölüm 22: Statik sayaçlar - Aktif enerji için (sınıf 0,2 s ve sınıf 0,5 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5321AB" w:rsidTr="005321A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TS IEC 60747-7:2010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r>
              <w:t>Yarı iletken elemanlar -Münferit elemanlar- Bölüm 7: Tek kutuplu tranzistörler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21AB" w:rsidRDefault="005321AB">
            <w:hyperlink r:id="rId1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321AB" w:rsidRDefault="005321AB" w:rsidP="005321AB">
      <w:pPr>
        <w:rPr>
          <w:rFonts w:ascii="Calibri" w:hAnsi="Calibri" w:cs="Calibri"/>
          <w:sz w:val="22"/>
          <w:szCs w:val="22"/>
          <w:lang w:eastAsia="en-US"/>
        </w:rPr>
      </w:pPr>
    </w:p>
    <w:p w:rsidR="00DF3FDD" w:rsidRPr="005321AB" w:rsidRDefault="00DF3FDD" w:rsidP="005321AB"/>
    <w:sectPr w:rsidR="00DF3FDD" w:rsidRPr="0053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CA"/>
    <w:rsid w:val="000761CA"/>
    <w:rsid w:val="000B3603"/>
    <w:rsid w:val="003E7A16"/>
    <w:rsid w:val="005321AB"/>
    <w:rsid w:val="00D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49A9"/>
  <w15:chartTrackingRefBased/>
  <w15:docId w15:val="{4E3E9057-F130-45D1-9F72-DD4B8D49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A1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E7A1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B3603"/>
    <w:rPr>
      <w:color w:val="800080"/>
      <w:u w:val="single"/>
    </w:rPr>
  </w:style>
  <w:style w:type="paragraph" w:customStyle="1" w:styleId="msonormal0">
    <w:name w:val="msonormal"/>
    <w:basedOn w:val="Normal"/>
    <w:rsid w:val="000B3603"/>
    <w:pPr>
      <w:spacing w:before="100" w:beforeAutospacing="1" w:after="100" w:afterAutospacing="1"/>
    </w:pPr>
  </w:style>
  <w:style w:type="character" w:customStyle="1" w:styleId="e-postastili18">
    <w:name w:val="e-postastili18"/>
    <w:basedOn w:val="VarsaylanParagrafYazTipi"/>
    <w:semiHidden/>
    <w:rsid w:val="000B3603"/>
    <w:rPr>
      <w:rFonts w:ascii="Calibri" w:hAnsi="Calibri" w:cs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web.tse.org.tr/Standard/Standard/Standard.aspx?081118051115108051104119110104055047105102120088111043113104073087066097070088106097077118067090" TargetMode="External"/><Relationship Id="rId13" Type="http://schemas.openxmlformats.org/officeDocument/2006/relationships/hyperlink" Target="https://intweb.tse.org.tr/Standard/Standard/Standard.aspx?08111805111510805110411911010405504710510212008811104311310407309008508808905311009807005010510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web.tse.org.tr/Standard/Standard/Standard.aspx?081118051115108051104119110104055047105102120088111043113104073086055066057118075100097081068098" TargetMode="External"/><Relationship Id="rId12" Type="http://schemas.openxmlformats.org/officeDocument/2006/relationships/hyperlink" Target="https://intweb.tse.org.tr/Standard/Standard/Standard.aspx?081118051115108051104119110104055047105102120088111043113104073089071107113111081100049047090079" TargetMode="External"/><Relationship Id="rId17" Type="http://schemas.openxmlformats.org/officeDocument/2006/relationships/hyperlink" Target="https://intweb.tse.org.tr/Standard/Standard/Standard.aspx?0811180511151080511041191101040550471051021200881110431131040730881110480800821030840990900970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web.tse.org.tr/Standard/Standard/Standard.aspx?081118051115108051104119110104055047105102120088111043113104073101075053069109089098100076099066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100088090078047072053121116078066" TargetMode="External"/><Relationship Id="rId11" Type="http://schemas.openxmlformats.org/officeDocument/2006/relationships/hyperlink" Target="https://intweb.tse.org.tr/Standard/Standard/Standard.aspx?081118051115108051104119110104055047105102120088111043113104073099053104043114117055073119120112" TargetMode="External"/><Relationship Id="rId5" Type="http://schemas.openxmlformats.org/officeDocument/2006/relationships/hyperlink" Target="https://intweb.tse.org.tr/Standard/Standard/Standard.aspx?081118051115108051104119110104055047105102120088111043113104073088078048111113109107076082089047" TargetMode="External"/><Relationship Id="rId15" Type="http://schemas.openxmlformats.org/officeDocument/2006/relationships/hyperlink" Target="https://intweb.tse.org.tr/Standard/Standard/Standard.aspx?081118051115108051104119110104055047105102120088111043113104073099112115103103117053055119107050" TargetMode="External"/><Relationship Id="rId10" Type="http://schemas.openxmlformats.org/officeDocument/2006/relationships/hyperlink" Target="https://intweb.tse.org.tr/Standard/Standard/Standard.aspx?08111805111510805110411911010405504710510212008811104311310407309808205007707909711910307407207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tweb.tse.org.tr/Standard/Standard/Standard.aspx?081118051115108051104119110104055047105102120088111043113104073099084047087078085079097065099089" TargetMode="External"/><Relationship Id="rId9" Type="http://schemas.openxmlformats.org/officeDocument/2006/relationships/hyperlink" Target="https://intweb.tse.org.tr/Standard/Standard/Standard.aspx?081118051115108051104119110104055047105102120088111043113104073083101055104066099047080074050069" TargetMode="External"/><Relationship Id="rId14" Type="http://schemas.openxmlformats.org/officeDocument/2006/relationships/hyperlink" Target="https://intweb.tse.org.tr/Standard/Standard/Standard.aspx?08111805111510805110411911010405504710510212008811104311310407310008311911006510709907608508710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4</cp:revision>
  <dcterms:created xsi:type="dcterms:W3CDTF">2021-04-12T11:51:00Z</dcterms:created>
  <dcterms:modified xsi:type="dcterms:W3CDTF">2021-04-15T11:43:00Z</dcterms:modified>
</cp:coreProperties>
</file>