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F0" w:rsidRDefault="00D939F0" w:rsidP="00D939F0">
      <w:pPr>
        <w:spacing w:after="240"/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263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Aydınlatma ve İç Tesisat Özel Daimi Komitesi </w:t>
            </w:r>
          </w:p>
        </w:tc>
      </w:tr>
    </w:tbl>
    <w:p w:rsidR="00D939F0" w:rsidRDefault="00D939F0" w:rsidP="00D939F0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541"/>
        <w:gridCol w:w="6627"/>
        <w:gridCol w:w="64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TSE IEC/TR3 61459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 xml:space="preserve">Alçak gerilim sigortaları - Sigortalar ve </w:t>
            </w:r>
            <w:proofErr w:type="spellStart"/>
            <w:r>
              <w:t>kontaktörler</w:t>
            </w:r>
            <w:proofErr w:type="spellEnd"/>
            <w:r>
              <w:t xml:space="preserve"> / motor-</w:t>
            </w:r>
            <w:proofErr w:type="spellStart"/>
            <w:r>
              <w:t>Yolvericiler</w:t>
            </w:r>
            <w:proofErr w:type="spellEnd"/>
            <w:r>
              <w:t xml:space="preserve"> arasında koordinasyon - Uygulama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D939F0" w:rsidRDefault="00D939F0" w:rsidP="00D939F0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422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Kablo Özel Daimi Komitesi </w:t>
            </w:r>
          </w:p>
        </w:tc>
      </w:tr>
    </w:tbl>
    <w:p w:rsidR="00D939F0" w:rsidRDefault="00D939F0" w:rsidP="00D939F0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779"/>
        <w:gridCol w:w="7389"/>
        <w:gridCol w:w="64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IEC 55-1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 xml:space="preserve">Kablolar-Kağıt yalıtımlı, metal kılıflı, beyan gerilimi en çok 18/30kv olan (bakır veya alüminyum iletkenli olanlar </w:t>
            </w:r>
            <w:proofErr w:type="gramStart"/>
            <w:r>
              <w:t>dahil</w:t>
            </w:r>
            <w:proofErr w:type="gramEnd"/>
            <w:r>
              <w:t>, gaz basınçlı ve yağlı kablolar hariç) bölüm 1:Deneyler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D939F0" w:rsidRDefault="00D939F0" w:rsidP="00D939F0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272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>Elektronik İhtisas Grubu</w:t>
            </w:r>
          </w:p>
        </w:tc>
      </w:tr>
    </w:tbl>
    <w:p w:rsidR="00D939F0" w:rsidRDefault="00D939F0" w:rsidP="00D939F0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637"/>
        <w:gridCol w:w="5531"/>
        <w:gridCol w:w="64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IEC 92-374/T1 (Numara tadili, TS IEC 60092-374)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Elektrik tesisatı-Gemilerde-Bölüm 374: Gemilerde kullanılan haberleşme ve radyo frekans kabloları-Yardımcı haberleşme sistemleri telefon kabloları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 xml:space="preserve">TS IEC 60092-374 (Eski </w:t>
            </w:r>
            <w:proofErr w:type="spellStart"/>
            <w:r>
              <w:t>no</w:t>
            </w:r>
            <w:proofErr w:type="spellEnd"/>
            <w:r>
              <w:t>: TS IEC 92-374)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Elektrik tesisatı-Gemilerde-Bölüm 374: Gemilerde kullanılan haberleşme ve radyo frekans kabloları-Yardımcı haberleşme sistemleri telefon kabloları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4362 IEC 393-5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proofErr w:type="spellStart"/>
            <w:r>
              <w:t>Potansiyo</w:t>
            </w:r>
            <w:proofErr w:type="spellEnd"/>
            <w:r>
              <w:t xml:space="preserve">"-Metreler elektronik cihazlarda kullanılan bölüm 5: Bölüm özellikleri-Tek dönüşlü döner düşük güçlü tel sargılı ve tel sargısız </w:t>
            </w:r>
            <w:proofErr w:type="spellStart"/>
            <w:r>
              <w:t>potansiyometreler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4362 IEC 393-5:1996/T1 (Numara Tadili TS 4362 IEC 60393-5)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proofErr w:type="spellStart"/>
            <w:r>
              <w:t>Potansiyo</w:t>
            </w:r>
            <w:proofErr w:type="spellEnd"/>
            <w:r>
              <w:t xml:space="preserve">"-Metreler elektronik cihazlarda kullanılan bölüm 5: Bölüm özellikleri-Tek dönüşlü döner düşük güçlü tel sargılı ve tel sargısız </w:t>
            </w:r>
            <w:proofErr w:type="spellStart"/>
            <w:r>
              <w:t>potansiyometreler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D939F0" w:rsidRDefault="00D939F0" w:rsidP="00D939F0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>Mühendislik Hizmetleri İhtisas Grubu</w:t>
            </w:r>
          </w:p>
        </w:tc>
      </w:tr>
    </w:tbl>
    <w:p w:rsidR="00D939F0" w:rsidRDefault="00D939F0" w:rsidP="00D939F0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660"/>
        <w:gridCol w:w="6508"/>
        <w:gridCol w:w="64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TSE ISO/IEC GUIDE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Uygunluk değerlendirmesi - Ürün belgelendirmesinde bir kuruluşun kalite yönetim sisteminin kullanılması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D939F0" w:rsidRDefault="00D939F0" w:rsidP="00D939F0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5947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>Tekstil İhtisas Grubu</w:t>
            </w:r>
          </w:p>
        </w:tc>
      </w:tr>
    </w:tbl>
    <w:p w:rsidR="00D939F0" w:rsidRDefault="00D939F0" w:rsidP="00D939F0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736"/>
        <w:gridCol w:w="7432"/>
        <w:gridCol w:w="64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7618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 xml:space="preserve">Tekstil makinaları ve aksesuarları-Leventler-Dokuma ve çözgü üniteleri ile </w:t>
            </w:r>
            <w:proofErr w:type="spellStart"/>
            <w:r>
              <w:t>seksiyonel</w:t>
            </w:r>
            <w:proofErr w:type="spellEnd"/>
            <w:r>
              <w:t xml:space="preserve"> leventler-Sınıflandırma ve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D939F0" w:rsidRDefault="00D939F0" w:rsidP="00D939F0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r>
              <w:rPr>
                <w:b/>
                <w:bCs/>
              </w:rPr>
              <w:t>Teknik Kurul</w:t>
            </w:r>
          </w:p>
        </w:tc>
      </w:tr>
    </w:tbl>
    <w:p w:rsidR="00D939F0" w:rsidRDefault="00D939F0" w:rsidP="00D939F0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56"/>
        <w:gridCol w:w="6592"/>
        <w:gridCol w:w="649"/>
      </w:tblGrid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EN ISO 17296-4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Eklemeli üretim - Genel prensipler - Bölüm 4: Bilgi işlemenin genel değerlendirmesi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D939F0" w:rsidTr="00D939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>TS IEC 60989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</w:pPr>
            <w:r>
              <w:t xml:space="preserve">Transformatörler - Ayırma transformatörleri, oto </w:t>
            </w:r>
            <w:proofErr w:type="spellStart"/>
            <w:r>
              <w:t>transfarmatörler</w:t>
            </w:r>
            <w:proofErr w:type="spellEnd"/>
            <w:r>
              <w:t>, değişebilen transformatörler ve reaktörler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9F0" w:rsidRDefault="00D939F0">
            <w:pPr>
              <w:spacing w:after="300"/>
              <w:jc w:val="right"/>
            </w:pPr>
            <w:hyperlink r:id="rId1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Pr="00D939F0" w:rsidRDefault="00076774" w:rsidP="00D939F0"/>
    <w:sectPr w:rsidR="00076774" w:rsidRPr="00D9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74"/>
    <w:rsid w:val="00076774"/>
    <w:rsid w:val="007E486A"/>
    <w:rsid w:val="00D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0C79"/>
  <w15:chartTrackingRefBased/>
  <w15:docId w15:val="{88189FBA-92D0-4DC4-9E70-9C31EE6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7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677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76774"/>
    <w:rPr>
      <w:color w:val="800080"/>
      <w:u w:val="single"/>
    </w:rPr>
  </w:style>
  <w:style w:type="paragraph" w:customStyle="1" w:styleId="msonormal0">
    <w:name w:val="msonormal"/>
    <w:basedOn w:val="Normal"/>
    <w:rsid w:val="00076774"/>
    <w:pPr>
      <w:spacing w:before="100" w:beforeAutospacing="1" w:after="100" w:afterAutospacing="1"/>
    </w:pPr>
  </w:style>
  <w:style w:type="character" w:customStyle="1" w:styleId="e-postastili18">
    <w:name w:val="e-postastili18"/>
    <w:basedOn w:val="VarsaylanParagrafYazTipi"/>
    <w:semiHidden/>
    <w:rsid w:val="00076774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2056052086073117067087114082105" TargetMode="External"/><Relationship Id="rId13" Type="http://schemas.openxmlformats.org/officeDocument/2006/relationships/hyperlink" Target="https://intweb.tse.org.tr/Standard/Standard/Standard.aspx?081118051115108051104119110104055047105102120088111043113104073097122088057057113077087047080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2082118072082086048116114049078" TargetMode="External"/><Relationship Id="rId12" Type="http://schemas.openxmlformats.org/officeDocument/2006/relationships/hyperlink" Target="https://intweb.tse.org.tr/Standard/Standard/Standard.aspx?081118051115108051104119110104055047105102120088111043113104073087122050114117068056067066069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98077069122085074097103097056115" TargetMode="External"/><Relationship Id="rId11" Type="http://schemas.openxmlformats.org/officeDocument/2006/relationships/hyperlink" Target="https://intweb.tse.org.tr/Standard/Standard/Standard.aspx?081118051115108051104119110104055047105102120088111043113104073085090082043071119077047113088081" TargetMode="External"/><Relationship Id="rId5" Type="http://schemas.openxmlformats.org/officeDocument/2006/relationships/hyperlink" Target="https://intweb.tse.org.tr/Standard/Standard/Standard.aspx?0811180511151080511041191101040550471051021200881110431131040730810771041201170670970561151180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web.tse.org.tr/Standard/Standard/Standard.aspx?081118051115108051104119110104055047105102120088111043113104073102072122078103099075066069074109" TargetMode="External"/><Relationship Id="rId4" Type="http://schemas.openxmlformats.org/officeDocument/2006/relationships/hyperlink" Target="https://intweb.tse.org.tr/Standard/Standard/Standard.aspx?081118051115108051104119110104055047105102120088111043113104073088122076119052120052056049090112" TargetMode="External"/><Relationship Id="rId9" Type="http://schemas.openxmlformats.org/officeDocument/2006/relationships/hyperlink" Target="https://intweb.tse.org.tr/Standard/Standard/Standard.aspx?0811180511151080511041191101040550471051021200881110431131040730811081090500501220860480861011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2</cp:revision>
  <dcterms:created xsi:type="dcterms:W3CDTF">2021-02-22T11:20:00Z</dcterms:created>
  <dcterms:modified xsi:type="dcterms:W3CDTF">2021-04-09T10:50:00Z</dcterms:modified>
</cp:coreProperties>
</file>