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AE" w:rsidRPr="003439AE" w:rsidRDefault="003439AE" w:rsidP="003439AE">
      <w:pPr>
        <w:ind w:firstLine="708"/>
        <w:jc w:val="center"/>
        <w:rPr>
          <w:b/>
          <w:sz w:val="24"/>
          <w:szCs w:val="24"/>
        </w:rPr>
      </w:pPr>
      <w:r w:rsidRPr="003439AE">
        <w:rPr>
          <w:b/>
          <w:sz w:val="24"/>
          <w:szCs w:val="24"/>
        </w:rPr>
        <w:t>Acente Adayının TIR Karnesi Dağıtımı Konusunda Görevlendirilmesi Usul ve Esasları</w:t>
      </w:r>
    </w:p>
    <w:p w:rsidR="003439AE" w:rsidRPr="003439AE" w:rsidRDefault="003439AE" w:rsidP="003439AE">
      <w:pPr>
        <w:ind w:firstLine="708"/>
        <w:jc w:val="both"/>
        <w:rPr>
          <w:b/>
          <w:sz w:val="24"/>
          <w:szCs w:val="24"/>
        </w:rPr>
      </w:pPr>
    </w:p>
    <w:p w:rsidR="003439AE" w:rsidRPr="003439AE" w:rsidRDefault="003439AE" w:rsidP="003439AE">
      <w:pPr>
        <w:ind w:firstLine="708"/>
        <w:jc w:val="both"/>
        <w:rPr>
          <w:b/>
          <w:sz w:val="24"/>
          <w:szCs w:val="24"/>
        </w:rPr>
      </w:pPr>
      <w:r w:rsidRPr="003439AE">
        <w:rPr>
          <w:b/>
          <w:sz w:val="24"/>
          <w:szCs w:val="24"/>
        </w:rPr>
        <w:t>Amaç</w:t>
      </w:r>
    </w:p>
    <w:p w:rsidR="003439AE" w:rsidRPr="003439AE" w:rsidRDefault="003439AE" w:rsidP="003439AE">
      <w:pPr>
        <w:ind w:firstLine="708"/>
        <w:jc w:val="both"/>
        <w:rPr>
          <w:sz w:val="24"/>
          <w:szCs w:val="24"/>
        </w:rPr>
      </w:pPr>
      <w:proofErr w:type="gramStart"/>
      <w:r w:rsidRPr="003439AE">
        <w:rPr>
          <w:b/>
          <w:sz w:val="24"/>
          <w:szCs w:val="24"/>
        </w:rPr>
        <w:t>Madde 1</w:t>
      </w:r>
      <w:r w:rsidRPr="003439AE">
        <w:rPr>
          <w:sz w:val="24"/>
          <w:szCs w:val="24"/>
        </w:rPr>
        <w:t xml:space="preserve"> (1) TIR Karnelerinin mümkün olan son noktadan 7/24 hizmet esasıyla temin edilebilmesi amacıyla Uluslararası ve Yurtiçi Taşıma Acenteliği yapan gerçek ve tüzel kişiler ile ortak çalışma yapılarak acentelerin kendilerine verilen TIR karnesi dağıtımı görev ve sorumluluklarının gereklerini yerine getirebilmesini sağlamak, bununla ilgili iş ve işlemleri belirlemek, sektörde mesleki disiplin ve ahlakı korumaktır.</w:t>
      </w:r>
      <w:proofErr w:type="gramEnd"/>
    </w:p>
    <w:p w:rsidR="003439AE" w:rsidRPr="003439AE" w:rsidRDefault="003439AE" w:rsidP="003439AE">
      <w:pPr>
        <w:ind w:left="360" w:firstLine="348"/>
        <w:jc w:val="both"/>
        <w:rPr>
          <w:b/>
          <w:bCs/>
          <w:sz w:val="24"/>
          <w:szCs w:val="24"/>
        </w:rPr>
      </w:pPr>
    </w:p>
    <w:p w:rsidR="003439AE" w:rsidRPr="003439AE" w:rsidRDefault="003439AE" w:rsidP="003439AE">
      <w:pPr>
        <w:ind w:left="360" w:firstLine="348"/>
        <w:jc w:val="both"/>
        <w:rPr>
          <w:b/>
          <w:bCs/>
          <w:sz w:val="24"/>
          <w:szCs w:val="24"/>
        </w:rPr>
      </w:pPr>
      <w:r w:rsidRPr="003439AE">
        <w:rPr>
          <w:b/>
          <w:bCs/>
          <w:sz w:val="24"/>
          <w:szCs w:val="24"/>
        </w:rPr>
        <w:t>Kapsam</w:t>
      </w:r>
    </w:p>
    <w:p w:rsidR="003439AE" w:rsidRPr="003439AE" w:rsidRDefault="003439AE" w:rsidP="003439AE">
      <w:pPr>
        <w:ind w:left="360" w:firstLine="348"/>
        <w:jc w:val="both"/>
        <w:rPr>
          <w:sz w:val="24"/>
          <w:szCs w:val="24"/>
        </w:rPr>
      </w:pPr>
      <w:r w:rsidRPr="003439AE">
        <w:rPr>
          <w:b/>
          <w:bCs/>
          <w:sz w:val="24"/>
          <w:szCs w:val="24"/>
        </w:rPr>
        <w:t>Madde 2-</w:t>
      </w:r>
      <w:r w:rsidRPr="003439AE">
        <w:rPr>
          <w:sz w:val="24"/>
          <w:szCs w:val="24"/>
        </w:rPr>
        <w:t xml:space="preserve"> (1)</w:t>
      </w:r>
      <w:r w:rsidRPr="003439AE">
        <w:rPr>
          <w:b/>
          <w:sz w:val="24"/>
          <w:szCs w:val="24"/>
        </w:rPr>
        <w:t xml:space="preserve"> </w:t>
      </w:r>
      <w:r w:rsidRPr="003439AE">
        <w:rPr>
          <w:sz w:val="24"/>
          <w:szCs w:val="24"/>
        </w:rPr>
        <w:t xml:space="preserve">Bu Esaslar, TIR Sözleşmesi, Kuruluş TIR El Kitabı, TIR Sözleşmesi Uygulama Esasları ve IRU ile Birliğimiz arasında imzalanan Taahhüt Senedinde yer almayan veya TIR Sisteminin işleyişi ile ilgili tüm iş ve işlemleri kapsar. </w:t>
      </w:r>
    </w:p>
    <w:p w:rsidR="003439AE" w:rsidRPr="003439AE" w:rsidRDefault="003439AE" w:rsidP="003439AE">
      <w:pPr>
        <w:ind w:left="360" w:firstLine="348"/>
        <w:jc w:val="both"/>
        <w:rPr>
          <w:sz w:val="24"/>
          <w:szCs w:val="24"/>
        </w:rPr>
      </w:pPr>
      <w:r w:rsidRPr="003439AE">
        <w:rPr>
          <w:sz w:val="24"/>
          <w:szCs w:val="24"/>
        </w:rPr>
        <w:t xml:space="preserve">(2) Bu Esaslar ile TIR Sözleşmesi, Kefil Kuruluş TIR El Kitabı, TIR Sözleşmesi Uygulama Esasları ve IRU ile Birlik arasında imzalanan taahhüt senedi hükümleri arasında bir uyuşmazlık olması halinde TIR Sözleşmesi öncelikle uygulanır. </w:t>
      </w:r>
    </w:p>
    <w:p w:rsidR="003439AE" w:rsidRPr="003439AE" w:rsidRDefault="003439AE" w:rsidP="003439AE">
      <w:pPr>
        <w:ind w:left="540" w:hanging="540"/>
        <w:jc w:val="both"/>
        <w:rPr>
          <w:sz w:val="24"/>
          <w:szCs w:val="24"/>
        </w:rPr>
      </w:pPr>
    </w:p>
    <w:p w:rsidR="003439AE" w:rsidRPr="003439AE" w:rsidRDefault="003439AE" w:rsidP="003439AE">
      <w:pPr>
        <w:jc w:val="both"/>
        <w:rPr>
          <w:b/>
          <w:bCs/>
          <w:sz w:val="24"/>
          <w:szCs w:val="24"/>
        </w:rPr>
      </w:pPr>
      <w:r w:rsidRPr="003439AE">
        <w:rPr>
          <w:b/>
          <w:bCs/>
          <w:sz w:val="24"/>
          <w:szCs w:val="24"/>
        </w:rPr>
        <w:t xml:space="preserve">      </w:t>
      </w:r>
      <w:r w:rsidRPr="003439AE">
        <w:rPr>
          <w:b/>
          <w:bCs/>
          <w:sz w:val="24"/>
          <w:szCs w:val="24"/>
        </w:rPr>
        <w:tab/>
        <w:t>Dayanak</w:t>
      </w:r>
    </w:p>
    <w:p w:rsidR="003439AE" w:rsidRPr="003439AE" w:rsidRDefault="003439AE" w:rsidP="003439AE">
      <w:pPr>
        <w:ind w:left="360" w:firstLine="348"/>
        <w:jc w:val="both"/>
        <w:rPr>
          <w:sz w:val="24"/>
          <w:szCs w:val="24"/>
        </w:rPr>
      </w:pPr>
      <w:r w:rsidRPr="003439AE">
        <w:rPr>
          <w:b/>
          <w:bCs/>
          <w:sz w:val="24"/>
          <w:szCs w:val="24"/>
        </w:rPr>
        <w:t>Madde 3-</w:t>
      </w:r>
      <w:r w:rsidRPr="003439AE">
        <w:rPr>
          <w:sz w:val="24"/>
          <w:szCs w:val="24"/>
        </w:rPr>
        <w:t xml:space="preserve"> (1)</w:t>
      </w:r>
      <w:r w:rsidRPr="003439AE">
        <w:rPr>
          <w:b/>
          <w:sz w:val="24"/>
          <w:szCs w:val="24"/>
        </w:rPr>
        <w:t xml:space="preserve"> </w:t>
      </w:r>
      <w:r w:rsidRPr="003439AE">
        <w:rPr>
          <w:sz w:val="24"/>
          <w:szCs w:val="24"/>
        </w:rPr>
        <w:t xml:space="preserve">Bu Esaslar, Bakanlar Kurulunun 16.01.1985 tarih ve 85/8993 sayılı kararı ile yürürlüğe giren TIR Karneleri Himayesinde Uluslararası Eşya Taşımasına Dair Gümrük Sözleşmesinin 6 </w:t>
      </w:r>
      <w:proofErr w:type="spellStart"/>
      <w:r w:rsidRPr="003439AE">
        <w:rPr>
          <w:sz w:val="24"/>
          <w:szCs w:val="24"/>
        </w:rPr>
        <w:t>ncı</w:t>
      </w:r>
      <w:proofErr w:type="spellEnd"/>
      <w:r w:rsidRPr="003439AE">
        <w:rPr>
          <w:sz w:val="24"/>
          <w:szCs w:val="24"/>
        </w:rPr>
        <w:t xml:space="preserve"> maddesi ve bu madde gereğince alınan Bakanlar Kurulunun 03.05.1985 tarih ve 85/9449 sayılı Kararı </w:t>
      </w:r>
      <w:proofErr w:type="gramStart"/>
      <w:r w:rsidRPr="003439AE">
        <w:rPr>
          <w:sz w:val="24"/>
          <w:szCs w:val="24"/>
        </w:rPr>
        <w:t>ile  5174</w:t>
      </w:r>
      <w:proofErr w:type="gramEnd"/>
      <w:r w:rsidRPr="003439AE">
        <w:rPr>
          <w:sz w:val="24"/>
          <w:szCs w:val="24"/>
        </w:rPr>
        <w:t xml:space="preserve"> sayılı Türkiye Odalar ve Borsalar Birliği ile Odalar ve Borsalar Kanununun 56 </w:t>
      </w:r>
      <w:proofErr w:type="spellStart"/>
      <w:r w:rsidRPr="003439AE">
        <w:rPr>
          <w:sz w:val="24"/>
          <w:szCs w:val="24"/>
        </w:rPr>
        <w:t>ncı</w:t>
      </w:r>
      <w:proofErr w:type="spellEnd"/>
      <w:r w:rsidRPr="003439AE">
        <w:rPr>
          <w:sz w:val="24"/>
          <w:szCs w:val="24"/>
        </w:rPr>
        <w:t xml:space="preserve"> maddesinin (y) bendine dayanılarak hazırlanmıştır. </w:t>
      </w:r>
    </w:p>
    <w:p w:rsidR="003439AE" w:rsidRPr="003439AE" w:rsidRDefault="003439AE" w:rsidP="003439AE">
      <w:pPr>
        <w:ind w:left="360"/>
        <w:jc w:val="both"/>
        <w:rPr>
          <w:sz w:val="24"/>
          <w:szCs w:val="24"/>
        </w:rPr>
      </w:pPr>
    </w:p>
    <w:p w:rsidR="003439AE" w:rsidRPr="003439AE" w:rsidRDefault="003439AE" w:rsidP="003439AE">
      <w:pPr>
        <w:ind w:left="360" w:firstLine="348"/>
        <w:jc w:val="both"/>
        <w:rPr>
          <w:b/>
          <w:bCs/>
          <w:sz w:val="24"/>
          <w:szCs w:val="24"/>
        </w:rPr>
      </w:pPr>
      <w:r w:rsidRPr="003439AE">
        <w:rPr>
          <w:b/>
          <w:bCs/>
          <w:sz w:val="24"/>
          <w:szCs w:val="24"/>
        </w:rPr>
        <w:t>Tanımlar</w:t>
      </w:r>
    </w:p>
    <w:p w:rsidR="003439AE" w:rsidRPr="003439AE" w:rsidRDefault="003439AE" w:rsidP="003439AE">
      <w:pPr>
        <w:ind w:firstLine="708"/>
        <w:jc w:val="both"/>
        <w:rPr>
          <w:sz w:val="24"/>
          <w:szCs w:val="24"/>
        </w:rPr>
      </w:pPr>
      <w:r w:rsidRPr="003439AE">
        <w:rPr>
          <w:b/>
          <w:bCs/>
          <w:sz w:val="24"/>
          <w:szCs w:val="24"/>
        </w:rPr>
        <w:t xml:space="preserve">Madde 4- </w:t>
      </w:r>
      <w:r w:rsidRPr="003439AE">
        <w:rPr>
          <w:bCs/>
          <w:sz w:val="24"/>
          <w:szCs w:val="24"/>
        </w:rPr>
        <w:t>(1)</w:t>
      </w:r>
      <w:r w:rsidRPr="003439AE">
        <w:rPr>
          <w:b/>
          <w:bCs/>
          <w:sz w:val="24"/>
          <w:szCs w:val="24"/>
        </w:rPr>
        <w:t xml:space="preserve"> </w:t>
      </w:r>
      <w:r w:rsidRPr="003439AE">
        <w:rPr>
          <w:sz w:val="24"/>
          <w:szCs w:val="24"/>
        </w:rPr>
        <w:t>Bu Esaslarda yer alan deyimlerden:</w:t>
      </w:r>
    </w:p>
    <w:p w:rsidR="003439AE" w:rsidRPr="003439AE" w:rsidRDefault="003439AE" w:rsidP="003439AE">
      <w:pPr>
        <w:tabs>
          <w:tab w:val="num" w:pos="1080"/>
        </w:tabs>
        <w:ind w:left="426" w:firstLine="294"/>
        <w:jc w:val="both"/>
        <w:rPr>
          <w:sz w:val="24"/>
          <w:szCs w:val="24"/>
        </w:rPr>
      </w:pPr>
      <w:r w:rsidRPr="003439AE">
        <w:rPr>
          <w:sz w:val="24"/>
          <w:szCs w:val="24"/>
        </w:rPr>
        <w:t>a) TIR Sözleşmesi: 14 Kasım 1975 tarihli TIR Karneleri Himayesinde Uluslararası Eşya Taşımasına Dair Gümrük Sözleşmesini,</w:t>
      </w:r>
    </w:p>
    <w:p w:rsidR="003439AE" w:rsidRPr="003439AE" w:rsidRDefault="003439AE" w:rsidP="003439AE">
      <w:pPr>
        <w:tabs>
          <w:tab w:val="num" w:pos="1080"/>
        </w:tabs>
        <w:ind w:left="426" w:firstLine="294"/>
        <w:jc w:val="both"/>
        <w:rPr>
          <w:sz w:val="24"/>
          <w:szCs w:val="24"/>
        </w:rPr>
      </w:pPr>
      <w:r w:rsidRPr="003439AE">
        <w:rPr>
          <w:sz w:val="24"/>
          <w:szCs w:val="24"/>
        </w:rPr>
        <w:t>b) TIR Sistemi: TIR Sözleşmesi hükümlerine göre TIR karnesi himayesinde eşya taşınması sistemini,</w:t>
      </w:r>
    </w:p>
    <w:p w:rsidR="003439AE" w:rsidRPr="003439AE" w:rsidRDefault="003439AE" w:rsidP="003439AE">
      <w:pPr>
        <w:tabs>
          <w:tab w:val="num" w:pos="1080"/>
        </w:tabs>
        <w:ind w:left="426" w:firstLine="294"/>
        <w:jc w:val="both"/>
        <w:rPr>
          <w:sz w:val="24"/>
          <w:szCs w:val="24"/>
        </w:rPr>
      </w:pPr>
      <w:r w:rsidRPr="003439AE">
        <w:rPr>
          <w:sz w:val="24"/>
          <w:szCs w:val="24"/>
        </w:rPr>
        <w:t>c) Uluslararası Taşımacılık Mevzuatı: Birleşmiş Milletler, IRU, Birlik, ilgili gümrük veya ulaştırma makamları başta olmak üzere yetkili mercilerce yürürlüğe konulan ve karayoluyla uluslararası eşya taşımacılığını ilgilendiren her tür düzenlemeyi,</w:t>
      </w:r>
    </w:p>
    <w:p w:rsidR="003439AE" w:rsidRPr="003439AE" w:rsidRDefault="003439AE" w:rsidP="003439AE">
      <w:pPr>
        <w:tabs>
          <w:tab w:val="num" w:pos="1080"/>
        </w:tabs>
        <w:ind w:left="720"/>
        <w:jc w:val="both"/>
        <w:rPr>
          <w:sz w:val="24"/>
          <w:szCs w:val="24"/>
        </w:rPr>
      </w:pPr>
      <w:r w:rsidRPr="003439AE">
        <w:rPr>
          <w:sz w:val="24"/>
          <w:szCs w:val="24"/>
        </w:rPr>
        <w:t>ç) Birlik: Türkiye Odalar ve Borsalar Birliğini,</w:t>
      </w:r>
    </w:p>
    <w:p w:rsidR="003439AE" w:rsidRPr="003439AE" w:rsidRDefault="003439AE" w:rsidP="003439AE">
      <w:pPr>
        <w:numPr>
          <w:ilvl w:val="0"/>
          <w:numId w:val="3"/>
        </w:numPr>
        <w:ind w:left="993" w:hanging="273"/>
        <w:jc w:val="both"/>
        <w:rPr>
          <w:sz w:val="24"/>
          <w:szCs w:val="24"/>
        </w:rPr>
      </w:pPr>
      <w:r w:rsidRPr="003439AE">
        <w:rPr>
          <w:sz w:val="24"/>
          <w:szCs w:val="24"/>
        </w:rPr>
        <w:t>Kefil Kuruluş: Türkiye Odalar ve Borsalar Birliğini,</w:t>
      </w:r>
    </w:p>
    <w:p w:rsidR="003439AE" w:rsidRPr="003439AE" w:rsidRDefault="003439AE" w:rsidP="003439AE">
      <w:pPr>
        <w:numPr>
          <w:ilvl w:val="0"/>
          <w:numId w:val="3"/>
        </w:numPr>
        <w:ind w:left="993" w:hanging="273"/>
        <w:jc w:val="both"/>
        <w:rPr>
          <w:sz w:val="24"/>
          <w:szCs w:val="24"/>
        </w:rPr>
      </w:pPr>
      <w:r w:rsidRPr="003439AE">
        <w:rPr>
          <w:sz w:val="24"/>
          <w:szCs w:val="24"/>
        </w:rPr>
        <w:t>IRU: Uluslararası Karayolu Taşımacılığı Birliğini,</w:t>
      </w:r>
    </w:p>
    <w:p w:rsidR="003439AE" w:rsidRPr="003439AE" w:rsidRDefault="003439AE" w:rsidP="003439AE">
      <w:pPr>
        <w:numPr>
          <w:ilvl w:val="0"/>
          <w:numId w:val="3"/>
        </w:numPr>
        <w:ind w:left="993" w:hanging="273"/>
        <w:jc w:val="both"/>
        <w:rPr>
          <w:sz w:val="24"/>
          <w:szCs w:val="24"/>
        </w:rPr>
      </w:pPr>
      <w:r w:rsidRPr="003439AE">
        <w:rPr>
          <w:sz w:val="24"/>
          <w:szCs w:val="24"/>
        </w:rPr>
        <w:t>Oda: TIR işlemi yapmaya Birlik tarafından yetkilendirilen odayı,</w:t>
      </w:r>
    </w:p>
    <w:p w:rsidR="003439AE" w:rsidRPr="003439AE" w:rsidRDefault="003439AE" w:rsidP="003439AE">
      <w:pPr>
        <w:ind w:left="720"/>
        <w:jc w:val="both"/>
        <w:rPr>
          <w:sz w:val="24"/>
          <w:szCs w:val="24"/>
        </w:rPr>
      </w:pPr>
      <w:r w:rsidRPr="003439AE">
        <w:rPr>
          <w:sz w:val="24"/>
          <w:szCs w:val="24"/>
        </w:rPr>
        <w:t>g) Âkit ülke: TIR Sözleşmesine taraf ülkeyi,</w:t>
      </w:r>
    </w:p>
    <w:p w:rsidR="003439AE" w:rsidRPr="003439AE" w:rsidRDefault="003439AE" w:rsidP="003439AE">
      <w:pPr>
        <w:tabs>
          <w:tab w:val="num" w:pos="1080"/>
        </w:tabs>
        <w:ind w:left="426" w:firstLine="282"/>
        <w:jc w:val="both"/>
        <w:rPr>
          <w:sz w:val="24"/>
          <w:szCs w:val="24"/>
        </w:rPr>
      </w:pPr>
      <w:r w:rsidRPr="003439AE">
        <w:rPr>
          <w:sz w:val="24"/>
          <w:szCs w:val="24"/>
        </w:rPr>
        <w:t xml:space="preserve">h) Kuruluş TIR El Kitabı: TIR Sisteminin uygulamalarını düzenlemek amacıyla Uluslararası Karayolu Taşıma Birliğinin (IRU) yetkili organları tarafından hazırlanarak, IRU Yönetim Kurulunca kabul edilen ve Genel Kurulunca onaylanarak, kefil ve/veya karne veren kuruluşların kullanımına sunulan düzenlemeyi; </w:t>
      </w:r>
    </w:p>
    <w:p w:rsidR="003439AE" w:rsidRPr="003439AE" w:rsidRDefault="003439AE" w:rsidP="003439AE">
      <w:pPr>
        <w:tabs>
          <w:tab w:val="num" w:pos="1080"/>
        </w:tabs>
        <w:ind w:left="426" w:firstLine="294"/>
        <w:jc w:val="both"/>
        <w:rPr>
          <w:sz w:val="24"/>
          <w:szCs w:val="24"/>
        </w:rPr>
      </w:pPr>
      <w:r w:rsidRPr="003439AE">
        <w:rPr>
          <w:sz w:val="24"/>
          <w:szCs w:val="24"/>
        </w:rPr>
        <w:t>ı) TIR Komitesi: Birlik Yönetim Kurulu kararı ile kabul edilen “Türkiye Odalar ve Borsalar Birliği TIR Komitesi Çalışma Usul ve Esasları” gereğince kurulan Komiteyi,</w:t>
      </w:r>
    </w:p>
    <w:p w:rsidR="003439AE" w:rsidRPr="003439AE" w:rsidRDefault="003439AE" w:rsidP="003439AE">
      <w:pPr>
        <w:tabs>
          <w:tab w:val="left" w:pos="993"/>
        </w:tabs>
        <w:ind w:left="426" w:firstLine="294"/>
        <w:jc w:val="both"/>
        <w:rPr>
          <w:sz w:val="24"/>
          <w:szCs w:val="24"/>
        </w:rPr>
      </w:pPr>
      <w:r w:rsidRPr="003439AE">
        <w:rPr>
          <w:sz w:val="24"/>
          <w:szCs w:val="24"/>
        </w:rPr>
        <w:t>i) Acente Görevinin Verilmesi:  TIR Sistemi içerisinde uluslararası kargo ve eşya taşımacılığı, lojistik işletmeciliği ve taşıma işleri organizatörlüğü yapmak üzere Birliğe müracaat eden karne hamillerine, TIR Karnesi Dağıtımı yetkisi verilen Odaya bağlı olarak TIR karnesi düzenleme müsaadesinin verilmesini,</w:t>
      </w:r>
    </w:p>
    <w:p w:rsidR="003439AE" w:rsidRPr="003439AE" w:rsidRDefault="003439AE" w:rsidP="003439AE">
      <w:pPr>
        <w:tabs>
          <w:tab w:val="num" w:pos="1080"/>
        </w:tabs>
        <w:ind w:left="426" w:firstLine="294"/>
        <w:jc w:val="both"/>
        <w:rPr>
          <w:sz w:val="24"/>
          <w:szCs w:val="24"/>
        </w:rPr>
      </w:pPr>
      <w:r w:rsidRPr="003439AE">
        <w:rPr>
          <w:sz w:val="24"/>
          <w:szCs w:val="24"/>
        </w:rPr>
        <w:t>j) Yetki belgesi: 4925 sayılı Karayolu Taşıma Kanununun 5 inci maddesi, Karayolu Taşıma Yönetmeliğinin 4 üncü maddesinde tanımlanan yetki belgesini,</w:t>
      </w:r>
    </w:p>
    <w:p w:rsidR="003439AE" w:rsidRPr="003439AE" w:rsidRDefault="003439AE" w:rsidP="003439AE">
      <w:pPr>
        <w:ind w:left="360" w:firstLine="348"/>
        <w:jc w:val="both"/>
        <w:rPr>
          <w:sz w:val="24"/>
          <w:szCs w:val="24"/>
        </w:rPr>
      </w:pPr>
      <w:r w:rsidRPr="003439AE">
        <w:rPr>
          <w:sz w:val="24"/>
          <w:szCs w:val="24"/>
        </w:rPr>
        <w:lastRenderedPageBreak/>
        <w:t>k) Taahhütname: Şekli ve içeriği TOBB tarafından hazırlanan ve adayların başvuruları sırasında tanzim ve imza edilerek sunulması gereken taahhütnameyi,</w:t>
      </w:r>
    </w:p>
    <w:p w:rsidR="003439AE" w:rsidRPr="003439AE" w:rsidRDefault="003439AE" w:rsidP="003439AE">
      <w:pPr>
        <w:ind w:left="360" w:firstLine="348"/>
        <w:jc w:val="both"/>
        <w:rPr>
          <w:sz w:val="24"/>
          <w:szCs w:val="24"/>
        </w:rPr>
      </w:pPr>
      <w:r w:rsidRPr="003439AE">
        <w:rPr>
          <w:sz w:val="24"/>
          <w:szCs w:val="24"/>
        </w:rPr>
        <w:t>l) Karne hamili: Birlik tarafından TIR karnesi kullanma hakkı verilmiş ve Ticaret Bakanlığı, Gümrükler Genel Müdürlüğü tarafından tezkiye edilmiş gerçek veya tüzel kişileri,</w:t>
      </w:r>
    </w:p>
    <w:p w:rsidR="003439AE" w:rsidRPr="003439AE" w:rsidRDefault="003439AE" w:rsidP="003439AE">
      <w:pPr>
        <w:ind w:firstLine="360"/>
        <w:jc w:val="both"/>
        <w:rPr>
          <w:sz w:val="24"/>
          <w:szCs w:val="24"/>
        </w:rPr>
      </w:pPr>
      <w:proofErr w:type="gramStart"/>
      <w:r w:rsidRPr="003439AE">
        <w:rPr>
          <w:sz w:val="24"/>
          <w:szCs w:val="24"/>
        </w:rPr>
        <w:t>ifade</w:t>
      </w:r>
      <w:proofErr w:type="gramEnd"/>
      <w:r w:rsidRPr="003439AE">
        <w:rPr>
          <w:sz w:val="24"/>
          <w:szCs w:val="24"/>
        </w:rPr>
        <w:t xml:space="preserve"> eder.</w:t>
      </w:r>
    </w:p>
    <w:p w:rsidR="003439AE" w:rsidRPr="003439AE" w:rsidRDefault="003439AE" w:rsidP="003439AE">
      <w:pPr>
        <w:ind w:firstLine="360"/>
        <w:jc w:val="both"/>
        <w:rPr>
          <w:sz w:val="24"/>
          <w:szCs w:val="24"/>
        </w:rPr>
      </w:pPr>
      <w:r w:rsidRPr="003439AE">
        <w:rPr>
          <w:sz w:val="24"/>
          <w:szCs w:val="24"/>
        </w:rPr>
        <w:tab/>
        <w:t>m) Aday: TIR Karnesi dağıtımı görevi verilmek üzere müracaatta bulunan Uluslararası ve Yurtiçi Taşıma Acenteliği yapan G türü yetki belgesi sahibi gerçek veya tüzel kişileri,</w:t>
      </w:r>
    </w:p>
    <w:p w:rsidR="003439AE" w:rsidRPr="003439AE" w:rsidRDefault="003439AE" w:rsidP="003439AE">
      <w:pPr>
        <w:jc w:val="both"/>
        <w:rPr>
          <w:sz w:val="24"/>
          <w:szCs w:val="24"/>
        </w:rPr>
      </w:pPr>
      <w:r w:rsidRPr="003439AE">
        <w:rPr>
          <w:sz w:val="24"/>
          <w:szCs w:val="24"/>
        </w:rPr>
        <w:tab/>
      </w:r>
    </w:p>
    <w:p w:rsidR="003439AE" w:rsidRPr="003439AE" w:rsidRDefault="003439AE" w:rsidP="003439AE">
      <w:pPr>
        <w:jc w:val="both"/>
        <w:rPr>
          <w:b/>
          <w:sz w:val="24"/>
          <w:szCs w:val="24"/>
        </w:rPr>
      </w:pPr>
      <w:r w:rsidRPr="003439AE">
        <w:rPr>
          <w:sz w:val="24"/>
          <w:szCs w:val="24"/>
        </w:rPr>
        <w:tab/>
      </w:r>
      <w:r w:rsidRPr="003439AE">
        <w:rPr>
          <w:b/>
          <w:bCs/>
          <w:sz w:val="24"/>
          <w:szCs w:val="24"/>
        </w:rPr>
        <w:t>Adayın TIR Karnesi Dağıtımı Konusunda Yetkilendirilmesi</w:t>
      </w:r>
    </w:p>
    <w:p w:rsidR="003439AE" w:rsidRPr="003439AE" w:rsidRDefault="003439AE" w:rsidP="003439AE">
      <w:pPr>
        <w:jc w:val="both"/>
        <w:rPr>
          <w:b/>
          <w:sz w:val="24"/>
          <w:szCs w:val="24"/>
        </w:rPr>
      </w:pPr>
      <w:r w:rsidRPr="003439AE">
        <w:rPr>
          <w:sz w:val="24"/>
          <w:szCs w:val="24"/>
        </w:rPr>
        <w:tab/>
      </w:r>
      <w:r w:rsidRPr="003439AE">
        <w:rPr>
          <w:b/>
          <w:sz w:val="24"/>
          <w:szCs w:val="24"/>
        </w:rPr>
        <w:t>Madde 5-</w:t>
      </w:r>
    </w:p>
    <w:p w:rsidR="003439AE" w:rsidRPr="003439AE" w:rsidRDefault="003439AE" w:rsidP="003439AE">
      <w:pPr>
        <w:ind w:left="360" w:firstLine="348"/>
        <w:jc w:val="both"/>
        <w:rPr>
          <w:sz w:val="24"/>
          <w:szCs w:val="24"/>
        </w:rPr>
      </w:pPr>
      <w:r w:rsidRPr="003439AE">
        <w:rPr>
          <w:b/>
          <w:sz w:val="24"/>
          <w:szCs w:val="24"/>
        </w:rPr>
        <w:t xml:space="preserve">(1) </w:t>
      </w:r>
      <w:r w:rsidRPr="003439AE">
        <w:rPr>
          <w:sz w:val="24"/>
          <w:szCs w:val="24"/>
        </w:rPr>
        <w:t>Aday, ekinde aşağıda belirtilen bilgi ve belgelerin yer alacağı, kabul talebini, Birlik tarafından uygulamaya konulan otomasyon sistemi vasıtasıyla, elektronik imza yöntemiyle veya belge asıllarıyla TOBB’a iletir.</w:t>
      </w:r>
    </w:p>
    <w:p w:rsidR="003439AE" w:rsidRPr="003439AE" w:rsidRDefault="003439AE" w:rsidP="003439AE">
      <w:pPr>
        <w:numPr>
          <w:ilvl w:val="0"/>
          <w:numId w:val="1"/>
        </w:numPr>
        <w:spacing w:line="60" w:lineRule="atLeast"/>
        <w:jc w:val="both"/>
        <w:rPr>
          <w:sz w:val="24"/>
          <w:szCs w:val="24"/>
        </w:rPr>
      </w:pPr>
      <w:r w:rsidRPr="003439AE">
        <w:rPr>
          <w:sz w:val="24"/>
          <w:szCs w:val="24"/>
        </w:rPr>
        <w:t>Kabul Talepnamesi,</w:t>
      </w:r>
    </w:p>
    <w:p w:rsidR="003439AE" w:rsidRPr="003439AE" w:rsidRDefault="003439AE" w:rsidP="003439AE">
      <w:pPr>
        <w:numPr>
          <w:ilvl w:val="0"/>
          <w:numId w:val="1"/>
        </w:numPr>
        <w:spacing w:line="60" w:lineRule="atLeast"/>
        <w:jc w:val="both"/>
        <w:rPr>
          <w:sz w:val="24"/>
          <w:szCs w:val="24"/>
        </w:rPr>
      </w:pPr>
      <w:r w:rsidRPr="003439AE">
        <w:rPr>
          <w:sz w:val="24"/>
          <w:szCs w:val="24"/>
        </w:rPr>
        <w:t>Taahhütname(Ek-1),</w:t>
      </w:r>
    </w:p>
    <w:p w:rsidR="003439AE" w:rsidRPr="003439AE" w:rsidRDefault="003439AE" w:rsidP="003439AE">
      <w:pPr>
        <w:numPr>
          <w:ilvl w:val="0"/>
          <w:numId w:val="1"/>
        </w:numPr>
        <w:spacing w:line="60" w:lineRule="atLeast"/>
        <w:jc w:val="both"/>
        <w:rPr>
          <w:sz w:val="24"/>
          <w:szCs w:val="24"/>
        </w:rPr>
      </w:pPr>
      <w:r w:rsidRPr="003439AE">
        <w:rPr>
          <w:sz w:val="24"/>
          <w:szCs w:val="24"/>
        </w:rPr>
        <w:t>Yetki belgesi fotokopisi,</w:t>
      </w:r>
    </w:p>
    <w:p w:rsidR="003439AE" w:rsidRPr="003439AE" w:rsidRDefault="003439AE" w:rsidP="003439AE">
      <w:pPr>
        <w:numPr>
          <w:ilvl w:val="0"/>
          <w:numId w:val="1"/>
        </w:numPr>
        <w:spacing w:line="60" w:lineRule="atLeast"/>
        <w:jc w:val="both"/>
        <w:rPr>
          <w:sz w:val="24"/>
          <w:szCs w:val="24"/>
        </w:rPr>
      </w:pPr>
      <w:r w:rsidRPr="003439AE">
        <w:rPr>
          <w:sz w:val="24"/>
          <w:szCs w:val="24"/>
        </w:rPr>
        <w:t>Oda kayıt sicil sureti,</w:t>
      </w:r>
    </w:p>
    <w:p w:rsidR="003439AE" w:rsidRPr="003439AE" w:rsidRDefault="003439AE" w:rsidP="003439AE">
      <w:pPr>
        <w:numPr>
          <w:ilvl w:val="0"/>
          <w:numId w:val="1"/>
        </w:numPr>
        <w:spacing w:line="60" w:lineRule="atLeast"/>
        <w:jc w:val="both"/>
        <w:rPr>
          <w:sz w:val="24"/>
          <w:szCs w:val="24"/>
        </w:rPr>
      </w:pPr>
      <w:r w:rsidRPr="003439AE">
        <w:rPr>
          <w:sz w:val="24"/>
          <w:szCs w:val="24"/>
        </w:rPr>
        <w:t xml:space="preserve">Ticaret sicili gazetesi, </w:t>
      </w:r>
    </w:p>
    <w:p w:rsidR="003439AE" w:rsidRPr="003439AE" w:rsidRDefault="003439AE" w:rsidP="003439AE">
      <w:pPr>
        <w:numPr>
          <w:ilvl w:val="0"/>
          <w:numId w:val="1"/>
        </w:numPr>
        <w:spacing w:line="60" w:lineRule="atLeast"/>
        <w:jc w:val="both"/>
        <w:rPr>
          <w:sz w:val="24"/>
          <w:szCs w:val="24"/>
        </w:rPr>
      </w:pPr>
      <w:r w:rsidRPr="003439AE">
        <w:rPr>
          <w:sz w:val="24"/>
          <w:szCs w:val="24"/>
        </w:rPr>
        <w:t xml:space="preserve">1- a) Türk vatandaşları için tasdikli nüfus kayıt belgesi,  </w:t>
      </w:r>
    </w:p>
    <w:p w:rsidR="003439AE" w:rsidRPr="003439AE" w:rsidRDefault="003439AE" w:rsidP="003439AE">
      <w:pPr>
        <w:tabs>
          <w:tab w:val="num" w:pos="1134"/>
          <w:tab w:val="left" w:pos="1571"/>
        </w:tabs>
        <w:spacing w:line="60" w:lineRule="atLeast"/>
        <w:ind w:left="1560" w:hanging="1560"/>
        <w:jc w:val="both"/>
        <w:rPr>
          <w:sz w:val="24"/>
          <w:szCs w:val="24"/>
        </w:rPr>
      </w:pPr>
      <w:r w:rsidRPr="003439AE">
        <w:rPr>
          <w:sz w:val="24"/>
          <w:szCs w:val="24"/>
        </w:rPr>
        <w:t xml:space="preserve">                              b) Yabancı uyruklu kişiler için yeminli tercüman tarafından tercüme edilmiş noter onaylı pasaport örneği,</w:t>
      </w:r>
    </w:p>
    <w:p w:rsidR="003439AE" w:rsidRPr="003439AE" w:rsidRDefault="003439AE" w:rsidP="003439AE">
      <w:pPr>
        <w:tabs>
          <w:tab w:val="num" w:pos="1134"/>
        </w:tabs>
        <w:spacing w:line="60" w:lineRule="atLeast"/>
        <w:ind w:left="1134"/>
        <w:jc w:val="both"/>
        <w:rPr>
          <w:sz w:val="24"/>
          <w:szCs w:val="24"/>
        </w:rPr>
      </w:pPr>
      <w:r w:rsidRPr="003439AE">
        <w:rPr>
          <w:sz w:val="24"/>
          <w:szCs w:val="24"/>
        </w:rPr>
        <w:t xml:space="preserve">      2- Tasdikli </w:t>
      </w:r>
      <w:proofErr w:type="gramStart"/>
      <w:r w:rsidRPr="003439AE">
        <w:rPr>
          <w:sz w:val="24"/>
          <w:szCs w:val="24"/>
        </w:rPr>
        <w:t>ikametgah</w:t>
      </w:r>
      <w:proofErr w:type="gramEnd"/>
      <w:r w:rsidRPr="003439AE">
        <w:rPr>
          <w:sz w:val="24"/>
          <w:szCs w:val="24"/>
        </w:rPr>
        <w:t xml:space="preserve"> belgesi, </w:t>
      </w:r>
    </w:p>
    <w:p w:rsidR="003439AE" w:rsidRPr="003439AE" w:rsidRDefault="003439AE" w:rsidP="003439AE">
      <w:pPr>
        <w:tabs>
          <w:tab w:val="num" w:pos="1134"/>
        </w:tabs>
        <w:spacing w:line="60" w:lineRule="atLeast"/>
        <w:ind w:left="1134"/>
        <w:jc w:val="both"/>
        <w:rPr>
          <w:sz w:val="24"/>
          <w:szCs w:val="24"/>
        </w:rPr>
      </w:pPr>
      <w:r w:rsidRPr="003439AE">
        <w:rPr>
          <w:sz w:val="24"/>
          <w:szCs w:val="24"/>
        </w:rPr>
        <w:t xml:space="preserve">      3- a) Türk vatandaşları için Son altı ay içinde alınmış adli sicil kaydı ve adli sicil arşiv kaydı,</w:t>
      </w:r>
    </w:p>
    <w:p w:rsidR="003439AE" w:rsidRPr="003439AE" w:rsidRDefault="003439AE" w:rsidP="003439AE">
      <w:pPr>
        <w:tabs>
          <w:tab w:val="num" w:pos="1134"/>
        </w:tabs>
        <w:spacing w:line="60" w:lineRule="atLeast"/>
        <w:ind w:left="1134" w:firstLine="142"/>
        <w:jc w:val="both"/>
        <w:rPr>
          <w:sz w:val="24"/>
          <w:szCs w:val="24"/>
        </w:rPr>
      </w:pPr>
      <w:r w:rsidRPr="003439AE">
        <w:rPr>
          <w:sz w:val="24"/>
          <w:szCs w:val="24"/>
        </w:rPr>
        <w:t xml:space="preserve">        b) Yabancı uyruklu kişiler için yurtdışından almış olduğu yeminli tercüman tarafından tercüme edilmiş noter onaylı adli sicil kayıt örneği,</w:t>
      </w:r>
    </w:p>
    <w:p w:rsidR="003439AE" w:rsidRPr="003439AE" w:rsidRDefault="003439AE" w:rsidP="003439AE">
      <w:pPr>
        <w:numPr>
          <w:ilvl w:val="0"/>
          <w:numId w:val="1"/>
        </w:numPr>
        <w:tabs>
          <w:tab w:val="num" w:pos="2160"/>
        </w:tabs>
        <w:ind w:left="350" w:firstLine="501"/>
        <w:jc w:val="both"/>
        <w:rPr>
          <w:sz w:val="24"/>
          <w:szCs w:val="24"/>
        </w:rPr>
      </w:pPr>
      <w:r w:rsidRPr="003439AE">
        <w:rPr>
          <w:bCs/>
          <w:sz w:val="24"/>
          <w:szCs w:val="24"/>
        </w:rPr>
        <w:t>Son iki yıla ait onaylı mali tabloları (Vergi Dairesi, Yeminli Mali Müşavir veya Bağımsız Denetim Şirketi)</w:t>
      </w:r>
    </w:p>
    <w:p w:rsidR="003439AE" w:rsidRPr="003439AE" w:rsidRDefault="003439AE" w:rsidP="003439AE">
      <w:pPr>
        <w:numPr>
          <w:ilvl w:val="0"/>
          <w:numId w:val="1"/>
        </w:numPr>
        <w:tabs>
          <w:tab w:val="num" w:pos="2160"/>
        </w:tabs>
        <w:ind w:left="350" w:firstLine="501"/>
        <w:jc w:val="both"/>
        <w:rPr>
          <w:sz w:val="24"/>
          <w:szCs w:val="24"/>
        </w:rPr>
      </w:pPr>
      <w:r w:rsidRPr="003439AE">
        <w:rPr>
          <w:bCs/>
          <w:sz w:val="24"/>
          <w:szCs w:val="24"/>
        </w:rPr>
        <w:t xml:space="preserve">Birlik tarafından belirlenen nakit veya kesin ve süresiz teminat mektubu şeklinde teminat formu (100.000 Avro)  </w:t>
      </w:r>
    </w:p>
    <w:p w:rsidR="003439AE" w:rsidRPr="003439AE" w:rsidRDefault="003439AE" w:rsidP="003439AE">
      <w:pPr>
        <w:tabs>
          <w:tab w:val="left" w:pos="672"/>
          <w:tab w:val="num" w:pos="2160"/>
        </w:tabs>
        <w:ind w:left="350"/>
        <w:jc w:val="both"/>
        <w:rPr>
          <w:sz w:val="24"/>
          <w:szCs w:val="24"/>
        </w:rPr>
      </w:pPr>
      <w:r w:rsidRPr="003439AE">
        <w:rPr>
          <w:sz w:val="24"/>
          <w:szCs w:val="24"/>
        </w:rPr>
        <w:t xml:space="preserve">       </w:t>
      </w:r>
      <w:r w:rsidRPr="003439AE">
        <w:rPr>
          <w:b/>
          <w:sz w:val="24"/>
          <w:szCs w:val="24"/>
        </w:rPr>
        <w:t xml:space="preserve">(2) </w:t>
      </w:r>
      <w:r w:rsidRPr="003439AE">
        <w:rPr>
          <w:sz w:val="24"/>
          <w:szCs w:val="24"/>
        </w:rPr>
        <w:t xml:space="preserve">Birinci maddede belirtilen belgelerin bir örneği veya asılları aday tarafından, Birlikçe talep edildiğinde ibraz edilmek üzere, muhafaza edilecektir. </w:t>
      </w:r>
    </w:p>
    <w:p w:rsidR="003439AE" w:rsidRPr="003439AE" w:rsidRDefault="003439AE" w:rsidP="003439AE">
      <w:pPr>
        <w:pStyle w:val="GvdeMetni"/>
        <w:tabs>
          <w:tab w:val="center" w:pos="4536"/>
        </w:tabs>
        <w:ind w:left="360"/>
        <w:rPr>
          <w:rFonts w:ascii="Times New Roman" w:hAnsi="Times New Roman"/>
          <w:b/>
        </w:rPr>
      </w:pPr>
      <w:r w:rsidRPr="003439AE">
        <w:rPr>
          <w:rFonts w:ascii="Times New Roman" w:hAnsi="Times New Roman"/>
          <w:b/>
        </w:rPr>
        <w:t xml:space="preserve">       (3) </w:t>
      </w:r>
      <w:r w:rsidRPr="003439AE">
        <w:rPr>
          <w:rFonts w:ascii="Times New Roman" w:hAnsi="Times New Roman"/>
        </w:rPr>
        <w:t>Bu maddenin birinci fıkrasının (</w:t>
      </w:r>
      <w:r w:rsidRPr="003439AE">
        <w:rPr>
          <w:rFonts w:ascii="Times New Roman" w:hAnsi="Times New Roman"/>
          <w:lang w:val="tr-TR"/>
        </w:rPr>
        <w:t>f</w:t>
      </w:r>
      <w:r w:rsidRPr="003439AE">
        <w:rPr>
          <w:rFonts w:ascii="Times New Roman" w:hAnsi="Times New Roman"/>
        </w:rPr>
        <w:t xml:space="preserve">) bendinde belirtilen belgeler; anonim şirketin yönetim kurulu üyeleri ve genel müdürü ile anonim şirketin yüzde ondan fazla hissesine sahip gerçek kişi ortaklarından ve anonim şirketin yüzde ondan fazla hissesine sahip tüzel kişilerin yüzde elliden fazla hissesine sahip gerçek kişi ortaklarından talep edilir. Ayrıca, bu belgeler kooperatiflerin müdürleri ile </w:t>
      </w:r>
      <w:proofErr w:type="spellStart"/>
      <w:r w:rsidRPr="003439AE">
        <w:rPr>
          <w:rFonts w:ascii="Times New Roman" w:hAnsi="Times New Roman"/>
        </w:rPr>
        <w:t>limited</w:t>
      </w:r>
      <w:proofErr w:type="spellEnd"/>
      <w:r w:rsidRPr="003439AE">
        <w:rPr>
          <w:rFonts w:ascii="Times New Roman" w:hAnsi="Times New Roman"/>
        </w:rPr>
        <w:t xml:space="preserve"> şirketlerin müdürleri</w:t>
      </w:r>
      <w:r w:rsidRPr="003439AE">
        <w:rPr>
          <w:rFonts w:ascii="Times New Roman" w:hAnsi="Times New Roman"/>
          <w:lang w:val="tr-TR"/>
        </w:rPr>
        <w:t xml:space="preserve"> ile adayın şube müdürlerin</w:t>
      </w:r>
      <w:r w:rsidRPr="003439AE">
        <w:rPr>
          <w:rFonts w:ascii="Times New Roman" w:hAnsi="Times New Roman"/>
        </w:rPr>
        <w:t>den de talep edilir.</w:t>
      </w:r>
      <w:r w:rsidRPr="003439AE">
        <w:rPr>
          <w:rFonts w:ascii="Times New Roman" w:hAnsi="Times New Roman"/>
          <w:b/>
        </w:rPr>
        <w:t xml:space="preserve"> </w:t>
      </w:r>
    </w:p>
    <w:p w:rsidR="003439AE" w:rsidRPr="003439AE" w:rsidRDefault="003439AE" w:rsidP="003439AE">
      <w:pPr>
        <w:pStyle w:val="GvdeMetni"/>
        <w:tabs>
          <w:tab w:val="left" w:pos="720"/>
          <w:tab w:val="center" w:pos="4536"/>
        </w:tabs>
        <w:ind w:left="360"/>
        <w:rPr>
          <w:rFonts w:ascii="Times New Roman" w:hAnsi="Times New Roman"/>
          <w:lang w:val="tr-TR"/>
        </w:rPr>
      </w:pPr>
      <w:r w:rsidRPr="003439AE">
        <w:rPr>
          <w:rFonts w:ascii="Times New Roman" w:hAnsi="Times New Roman"/>
          <w:b/>
        </w:rPr>
        <w:tab/>
        <w:t xml:space="preserve"> (</w:t>
      </w:r>
      <w:r w:rsidRPr="003439AE">
        <w:rPr>
          <w:rFonts w:ascii="Times New Roman" w:hAnsi="Times New Roman"/>
          <w:b/>
          <w:lang w:val="tr-TR"/>
        </w:rPr>
        <w:t>4</w:t>
      </w:r>
      <w:r w:rsidRPr="003439AE">
        <w:rPr>
          <w:rFonts w:ascii="Times New Roman" w:hAnsi="Times New Roman"/>
          <w:b/>
        </w:rPr>
        <w:t xml:space="preserve">) </w:t>
      </w:r>
      <w:r w:rsidRPr="003439AE">
        <w:rPr>
          <w:rFonts w:ascii="Times New Roman" w:hAnsi="Times New Roman"/>
          <w:lang w:val="tr-TR"/>
        </w:rPr>
        <w:t>Birlik</w:t>
      </w:r>
      <w:r w:rsidRPr="003439AE">
        <w:rPr>
          <w:rFonts w:ascii="Times New Roman" w:hAnsi="Times New Roman"/>
        </w:rPr>
        <w:t xml:space="preserve"> tarafından, adayın işletme merkezinde bizzat kontrol ve araştırma yapıldıktan sonra, </w:t>
      </w:r>
      <w:r w:rsidRPr="003439AE">
        <w:rPr>
          <w:rFonts w:ascii="Times New Roman" w:hAnsi="Times New Roman"/>
          <w:lang w:val="tr-TR"/>
        </w:rPr>
        <w:t>adayın ibraz ettiği bilgi ve belgelerin doğruluğu/uygunluğu araştırılır. Doğru/uygun olmayan bilgi ve belgelerin yenilenmesi adaydan istenir. Aday tarafından ibraz edilen tüm bilgi ve belgelerin doğrulanması halinde</w:t>
      </w:r>
      <w:r w:rsidRPr="003439AE">
        <w:rPr>
          <w:rFonts w:ascii="Times New Roman" w:hAnsi="Times New Roman"/>
        </w:rPr>
        <w:t xml:space="preserve">, </w:t>
      </w:r>
      <w:r w:rsidRPr="003439AE">
        <w:rPr>
          <w:rFonts w:ascii="Times New Roman" w:hAnsi="Times New Roman"/>
          <w:lang w:val="tr-TR"/>
        </w:rPr>
        <w:t>a</w:t>
      </w:r>
      <w:r w:rsidRPr="003439AE">
        <w:rPr>
          <w:rFonts w:ascii="Times New Roman" w:hAnsi="Times New Roman"/>
          <w:lang w:val="tr-TR" w:eastAsia="tr-TR"/>
        </w:rPr>
        <w:t xml:space="preserve">day hakkında </w:t>
      </w:r>
      <w:r w:rsidRPr="003439AE">
        <w:rPr>
          <w:rFonts w:ascii="Times New Roman" w:hAnsi="Times New Roman"/>
        </w:rPr>
        <w:t xml:space="preserve">hazırlanan rapor </w:t>
      </w:r>
      <w:r w:rsidRPr="003439AE">
        <w:rPr>
          <w:rFonts w:ascii="Times New Roman" w:hAnsi="Times New Roman"/>
          <w:lang w:val="tr-TR" w:eastAsia="tr-TR"/>
        </w:rPr>
        <w:t>Birlik tarafından değerlendirilir</w:t>
      </w:r>
      <w:r w:rsidRPr="003439AE">
        <w:rPr>
          <w:rFonts w:ascii="Times New Roman" w:hAnsi="Times New Roman"/>
        </w:rPr>
        <w:t xml:space="preserve">. </w:t>
      </w:r>
    </w:p>
    <w:p w:rsidR="003439AE" w:rsidRPr="003439AE" w:rsidRDefault="003439AE" w:rsidP="003439AE">
      <w:pPr>
        <w:ind w:left="360" w:firstLine="348"/>
        <w:jc w:val="both"/>
        <w:rPr>
          <w:sz w:val="24"/>
          <w:szCs w:val="24"/>
        </w:rPr>
      </w:pPr>
      <w:r w:rsidRPr="003439AE">
        <w:rPr>
          <w:b/>
          <w:sz w:val="24"/>
          <w:szCs w:val="24"/>
        </w:rPr>
        <w:t xml:space="preserve">(5) </w:t>
      </w:r>
      <w:r w:rsidRPr="003439AE">
        <w:rPr>
          <w:sz w:val="24"/>
          <w:szCs w:val="24"/>
        </w:rPr>
        <w:t xml:space="preserve">Adayların, G2 veya G3 yetki belgesi almış olmaları zorunludur. </w:t>
      </w:r>
    </w:p>
    <w:p w:rsidR="003439AE" w:rsidRPr="003439AE" w:rsidRDefault="003439AE" w:rsidP="003439AE">
      <w:pPr>
        <w:pStyle w:val="GvdeMetni"/>
        <w:tabs>
          <w:tab w:val="left" w:pos="720"/>
          <w:tab w:val="left" w:pos="1440"/>
        </w:tabs>
        <w:ind w:left="360"/>
        <w:rPr>
          <w:rFonts w:ascii="Times New Roman" w:hAnsi="Times New Roman"/>
        </w:rPr>
      </w:pPr>
      <w:r w:rsidRPr="003439AE">
        <w:rPr>
          <w:rFonts w:ascii="Times New Roman" w:hAnsi="Times New Roman"/>
        </w:rPr>
        <w:tab/>
      </w:r>
      <w:r w:rsidRPr="003439AE">
        <w:rPr>
          <w:rFonts w:ascii="Times New Roman" w:hAnsi="Times New Roman"/>
          <w:b/>
        </w:rPr>
        <w:t>(</w:t>
      </w:r>
      <w:r w:rsidRPr="003439AE">
        <w:rPr>
          <w:rFonts w:ascii="Times New Roman" w:hAnsi="Times New Roman"/>
          <w:b/>
          <w:lang w:val="tr-TR"/>
        </w:rPr>
        <w:t>6</w:t>
      </w:r>
      <w:r w:rsidRPr="003439AE">
        <w:rPr>
          <w:rFonts w:ascii="Times New Roman" w:hAnsi="Times New Roman"/>
          <w:b/>
        </w:rPr>
        <w:t>)</w:t>
      </w:r>
      <w:r w:rsidRPr="003439AE">
        <w:rPr>
          <w:rFonts w:ascii="Times New Roman" w:hAnsi="Times New Roman"/>
        </w:rPr>
        <w:t xml:space="preserve"> Adayın, Birliğe intikal eden talebi, TIR Komitesi tarafından karara bağlanır. </w:t>
      </w:r>
    </w:p>
    <w:p w:rsidR="003439AE" w:rsidRPr="003439AE" w:rsidRDefault="003439AE" w:rsidP="003439AE">
      <w:pPr>
        <w:pStyle w:val="GvdeMetni"/>
        <w:tabs>
          <w:tab w:val="num" w:pos="720"/>
          <w:tab w:val="center" w:pos="4536"/>
        </w:tabs>
        <w:ind w:left="360"/>
        <w:rPr>
          <w:rFonts w:ascii="Times New Roman" w:hAnsi="Times New Roman"/>
          <w:lang w:val="tr-TR"/>
        </w:rPr>
      </w:pPr>
      <w:r w:rsidRPr="003439AE">
        <w:rPr>
          <w:rFonts w:ascii="Times New Roman" w:hAnsi="Times New Roman"/>
        </w:rPr>
        <w:tab/>
      </w:r>
      <w:r w:rsidRPr="003439AE">
        <w:rPr>
          <w:rFonts w:ascii="Times New Roman" w:hAnsi="Times New Roman"/>
          <w:b/>
        </w:rPr>
        <w:t>(</w:t>
      </w:r>
      <w:r w:rsidRPr="003439AE">
        <w:rPr>
          <w:rFonts w:ascii="Times New Roman" w:hAnsi="Times New Roman"/>
          <w:b/>
          <w:lang w:val="tr-TR"/>
        </w:rPr>
        <w:t>7</w:t>
      </w:r>
      <w:r w:rsidRPr="003439AE">
        <w:rPr>
          <w:rFonts w:ascii="Times New Roman" w:hAnsi="Times New Roman"/>
          <w:b/>
        </w:rPr>
        <w:t>)</w:t>
      </w:r>
      <w:r w:rsidRPr="003439AE">
        <w:rPr>
          <w:rFonts w:ascii="Times New Roman" w:hAnsi="Times New Roman"/>
        </w:rPr>
        <w:t xml:space="preserve"> TIR Komitesi gerekli gördüğü hallerde, adayın, </w:t>
      </w:r>
      <w:r w:rsidRPr="003439AE">
        <w:rPr>
          <w:rFonts w:ascii="Times New Roman" w:hAnsi="Times New Roman"/>
          <w:lang w:val="tr-TR"/>
        </w:rPr>
        <w:t xml:space="preserve">ilave kabul teminatı sunması, </w:t>
      </w:r>
      <w:r w:rsidRPr="003439AE">
        <w:rPr>
          <w:rFonts w:ascii="Times New Roman" w:hAnsi="Times New Roman"/>
        </w:rPr>
        <w:t xml:space="preserve">TIR karnesi kontenjanının belirli bir süre ve belirli </w:t>
      </w:r>
      <w:r w:rsidRPr="003439AE">
        <w:rPr>
          <w:rFonts w:ascii="Times New Roman" w:hAnsi="Times New Roman"/>
          <w:lang w:val="tr-TR"/>
        </w:rPr>
        <w:t>sayıda</w:t>
      </w:r>
      <w:r w:rsidRPr="003439AE">
        <w:rPr>
          <w:rFonts w:ascii="Times New Roman" w:hAnsi="Times New Roman"/>
        </w:rPr>
        <w:t xml:space="preserve"> uygulanması şartıyla kabulünü </w:t>
      </w:r>
      <w:r w:rsidRPr="003439AE">
        <w:rPr>
          <w:rFonts w:ascii="Times New Roman" w:hAnsi="Times New Roman"/>
          <w:lang w:val="tr-TR"/>
        </w:rPr>
        <w:t>gerçekleştirebilir</w:t>
      </w:r>
      <w:r w:rsidRPr="003439AE">
        <w:rPr>
          <w:rFonts w:ascii="Times New Roman" w:hAnsi="Times New Roman"/>
        </w:rPr>
        <w:t>.</w:t>
      </w:r>
      <w:r w:rsidRPr="003439AE">
        <w:rPr>
          <w:rFonts w:ascii="Times New Roman" w:hAnsi="Times New Roman"/>
          <w:lang w:val="tr-TR"/>
        </w:rPr>
        <w:t xml:space="preserve"> TIR Komitesi belirlenecek kontenjanı indirmeye veya yükseltmeye yetkilidir.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rPr>
        <w:tab/>
      </w:r>
      <w:r w:rsidRPr="003439AE">
        <w:rPr>
          <w:rFonts w:ascii="Times New Roman" w:hAnsi="Times New Roman"/>
          <w:b/>
        </w:rPr>
        <w:t>(</w:t>
      </w:r>
      <w:r w:rsidRPr="003439AE">
        <w:rPr>
          <w:rFonts w:ascii="Times New Roman" w:hAnsi="Times New Roman"/>
          <w:b/>
          <w:lang w:val="tr-TR"/>
        </w:rPr>
        <w:t>8</w:t>
      </w:r>
      <w:r w:rsidRPr="003439AE">
        <w:rPr>
          <w:rFonts w:ascii="Times New Roman" w:hAnsi="Times New Roman"/>
          <w:b/>
        </w:rPr>
        <w:t xml:space="preserve">) </w:t>
      </w:r>
      <w:r w:rsidRPr="003439AE">
        <w:rPr>
          <w:rFonts w:ascii="Times New Roman" w:hAnsi="Times New Roman"/>
        </w:rPr>
        <w:t>Taksirli suçlar hariç olmak üzere; göçmen kaçakçılığı veya insan ticareti, 3713 sayılı Terörle Mücadele Kanunu, 4422 sayılı Çıkar Amaçlı Suç Örgütleriyle Mücadele Kanununa muhalefet, kaçakçılık, uyuşturucu veya uyarıcı madde</w:t>
      </w:r>
      <w:r w:rsidRPr="003439AE">
        <w:rPr>
          <w:rFonts w:ascii="Times New Roman" w:eastAsia="ヒラギノ明朝 Pro W3" w:hAnsi="Times New Roman"/>
        </w:rPr>
        <w:t xml:space="preserve"> </w:t>
      </w:r>
      <w:r w:rsidRPr="003439AE">
        <w:rPr>
          <w:rFonts w:ascii="Times New Roman" w:hAnsi="Times New Roman"/>
        </w:rPr>
        <w:t xml:space="preserve">kullanım, imal ve ticareti, hırsızlık, </w:t>
      </w:r>
      <w:r w:rsidRPr="003439AE">
        <w:rPr>
          <w:rFonts w:ascii="Times New Roman" w:hAnsi="Times New Roman"/>
        </w:rPr>
        <w:lastRenderedPageBreak/>
        <w:t>dolandırıcılık, sahtecilik, inancı kötüye kullanma, dolanlı iflas, resmi ihale ve alım satımlara fesat karıştırma veya Devlet sırlarını açığa vurma, vergi kaçakçılığı veya bu suçlara teşebbüs suçlarından dolayı hüküm giymiş bulunan kişilere ve bunların sahibi veya ortağı veya yönetim kurulu üyesi veya genel müdürü veya müdürü olduğu şirketlere ve ortaklıklar</w:t>
      </w:r>
      <w:r w:rsidRPr="003439AE">
        <w:rPr>
          <w:rFonts w:ascii="Times New Roman" w:hAnsi="Times New Roman"/>
          <w:lang w:val="tr-TR"/>
        </w:rPr>
        <w:t>ın talepleri kabul edilmez</w:t>
      </w:r>
      <w:r w:rsidRPr="003439AE">
        <w:rPr>
          <w:rFonts w:ascii="Times New Roman" w:hAnsi="Times New Roman"/>
        </w:rPr>
        <w:t>.</w:t>
      </w:r>
    </w:p>
    <w:p w:rsidR="003439AE" w:rsidRPr="003439AE" w:rsidRDefault="003439AE" w:rsidP="003439AE">
      <w:pPr>
        <w:ind w:left="426"/>
        <w:jc w:val="both"/>
        <w:rPr>
          <w:sz w:val="24"/>
          <w:szCs w:val="24"/>
        </w:rPr>
      </w:pPr>
      <w:r w:rsidRPr="003439AE">
        <w:rPr>
          <w:b/>
          <w:sz w:val="24"/>
          <w:szCs w:val="24"/>
        </w:rPr>
        <w:tab/>
        <w:t xml:space="preserve">(9) </w:t>
      </w:r>
      <w:r w:rsidRPr="003439AE">
        <w:rPr>
          <w:sz w:val="24"/>
          <w:szCs w:val="24"/>
        </w:rPr>
        <w:t>Birinci maddede belirtilen belgelerden elektronik ortamda ulaşılabilenler adaydan talep edilmeyebilir.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 xml:space="preserve">(10) </w:t>
      </w:r>
      <w:r w:rsidRPr="003439AE">
        <w:rPr>
          <w:rFonts w:ascii="Times New Roman" w:hAnsi="Times New Roman"/>
          <w:lang w:val="tr-TR"/>
        </w:rPr>
        <w:t>Acente</w:t>
      </w:r>
      <w:r w:rsidRPr="003439AE">
        <w:rPr>
          <w:rFonts w:ascii="Times New Roman" w:hAnsi="Times New Roman"/>
        </w:rPr>
        <w:t>, TIR karnesi iş ve işlemlerinde, TIR Sözleşmesi, TIR El Kitabı, TIR Sözleşmesi Uygulama Esaslarına, Uluslararası taşımacılık konusunda hazırlanan ilgili mevzuata değişiklikleriyle birlikte, Birlik talimatlarına ve Birleşmiş Milletler, Uluslararası Karayolu Taşımacılığı Birliği(IRU) ve Birlik tarafından ilave olarak getirilecek güncel uygulamalara uymayı kabul ve taahhüt edecektir.</w:t>
      </w:r>
    </w:p>
    <w:p w:rsidR="003439AE" w:rsidRPr="003439AE" w:rsidRDefault="003439AE" w:rsidP="003439AE">
      <w:pPr>
        <w:pStyle w:val="GvdeMetni"/>
        <w:tabs>
          <w:tab w:val="num" w:pos="720"/>
          <w:tab w:val="center" w:pos="4536"/>
        </w:tabs>
        <w:ind w:left="360"/>
        <w:rPr>
          <w:rFonts w:ascii="Times New Roman" w:hAnsi="Times New Roman"/>
          <w:lang w:val="tr-TR"/>
        </w:rPr>
      </w:pPr>
      <w:r w:rsidRPr="003439AE">
        <w:rPr>
          <w:rFonts w:ascii="Times New Roman" w:hAnsi="Times New Roman"/>
          <w:b/>
          <w:lang w:val="tr-TR"/>
        </w:rPr>
        <w:tab/>
        <w:t xml:space="preserve">(11) </w:t>
      </w:r>
      <w:r w:rsidRPr="003439AE">
        <w:rPr>
          <w:rFonts w:ascii="Times New Roman" w:hAnsi="Times New Roman"/>
        </w:rPr>
        <w:t>TIR karnelerinin usulüne uygun olarak düzenlenip dağıtılmamasından kaynaklanan ve TIR garanti zinciri tarafından karşılanmayan tüm hukuki ve mali sorumluluk a</w:t>
      </w:r>
      <w:r w:rsidRPr="003439AE">
        <w:rPr>
          <w:rFonts w:ascii="Times New Roman" w:hAnsi="Times New Roman"/>
          <w:lang w:val="tr-TR"/>
        </w:rPr>
        <w:t>centeye</w:t>
      </w:r>
      <w:r w:rsidRPr="003439AE">
        <w:rPr>
          <w:rFonts w:ascii="Times New Roman" w:hAnsi="Times New Roman"/>
        </w:rPr>
        <w:t xml:space="preserve"> ait olup, </w:t>
      </w:r>
      <w:proofErr w:type="spellStart"/>
      <w:r w:rsidRPr="003439AE">
        <w:rPr>
          <w:rFonts w:ascii="Times New Roman" w:hAnsi="Times New Roman"/>
        </w:rPr>
        <w:t>BİRLİK’in</w:t>
      </w:r>
      <w:proofErr w:type="spellEnd"/>
      <w:r w:rsidRPr="003439AE">
        <w:rPr>
          <w:rFonts w:ascii="Times New Roman" w:hAnsi="Times New Roman"/>
        </w:rPr>
        <w:t xml:space="preserve"> bu konuda uğrayacağı zarar acenteye rücu edilecektir.</w:t>
      </w:r>
      <w:r w:rsidRPr="003439AE">
        <w:rPr>
          <w:rFonts w:ascii="Times New Roman" w:hAnsi="Times New Roman"/>
          <w:lang w:val="tr-TR"/>
        </w:rPr>
        <w:t xml:space="preserve"> Taahhütname kapsamında olmaksızın Acenteden kaynaklanıp, Birlik tarafından ödenen masraflar da acenteye rücu edilir.</w:t>
      </w:r>
    </w:p>
    <w:p w:rsidR="003439AE" w:rsidRPr="003439AE" w:rsidRDefault="003439AE" w:rsidP="003439AE">
      <w:pPr>
        <w:pStyle w:val="GvdeMetni"/>
        <w:tabs>
          <w:tab w:val="num" w:pos="720"/>
          <w:tab w:val="center" w:pos="4536"/>
        </w:tabs>
        <w:ind w:left="360"/>
        <w:rPr>
          <w:rFonts w:ascii="Times New Roman" w:hAnsi="Times New Roman"/>
          <w:lang w:val="tr-TR"/>
        </w:rPr>
      </w:pPr>
      <w:r w:rsidRPr="003439AE">
        <w:rPr>
          <w:rFonts w:ascii="Times New Roman" w:hAnsi="Times New Roman"/>
          <w:b/>
          <w:lang w:val="tr-TR"/>
        </w:rPr>
        <w:tab/>
        <w:t xml:space="preserve">(12) </w:t>
      </w:r>
      <w:r w:rsidRPr="003439AE">
        <w:rPr>
          <w:rFonts w:ascii="Times New Roman" w:hAnsi="Times New Roman"/>
          <w:lang w:val="tr-TR"/>
        </w:rPr>
        <w:t>Acente</w:t>
      </w:r>
      <w:r w:rsidRPr="003439AE">
        <w:rPr>
          <w:rFonts w:ascii="Times New Roman" w:hAnsi="Times New Roman"/>
        </w:rPr>
        <w:t>, TIR Karnesi iş ve işlemlerini etkin biçimde yürütülebilmesi için</w:t>
      </w:r>
      <w:r w:rsidRPr="003439AE">
        <w:rPr>
          <w:rFonts w:ascii="Times New Roman" w:hAnsi="Times New Roman"/>
          <w:lang w:val="tr-TR"/>
        </w:rPr>
        <w:t>, merkezinde ve şubelerinde</w:t>
      </w:r>
      <w:r w:rsidRPr="003439AE">
        <w:rPr>
          <w:rFonts w:ascii="Times New Roman" w:hAnsi="Times New Roman"/>
        </w:rPr>
        <w:t xml:space="preserve"> en az bir personel görevlendirecek</w:t>
      </w:r>
      <w:r w:rsidRPr="003439AE">
        <w:rPr>
          <w:rFonts w:ascii="Times New Roman" w:hAnsi="Times New Roman"/>
          <w:lang w:val="tr-TR"/>
        </w:rPr>
        <w:t xml:space="preserve"> ve uygun yol ile Birliğe bildirecektir.</w:t>
      </w:r>
      <w:r w:rsidRPr="003439AE">
        <w:rPr>
          <w:rFonts w:ascii="Times New Roman" w:hAnsi="Times New Roman"/>
        </w:rPr>
        <w:t xml:space="preserve"> </w:t>
      </w:r>
      <w:r w:rsidRPr="003439AE">
        <w:rPr>
          <w:rFonts w:ascii="Times New Roman" w:hAnsi="Times New Roman"/>
          <w:lang w:val="tr-TR"/>
        </w:rPr>
        <w:t>Acente</w:t>
      </w:r>
      <w:r w:rsidRPr="003439AE">
        <w:rPr>
          <w:rFonts w:ascii="Times New Roman" w:hAnsi="Times New Roman"/>
        </w:rPr>
        <w:t xml:space="preserve">, görevlendireceği personelinin, BİRLİK tarafından belirlenecek eğitim programlarına katılmasını; TIR Sözleşmesi, TIR El Kitabı, TIR Sözleşmesi Uygulama Esaslarına, Uluslararası taşımacılık konusunda hazırlanan ilgili mevzuata ve Birlik talimatlarına vakıf olmasını sağlayacaktır. Bunlarla ilgili değişiklik ve gelişmeleri takip etmek ilgili </w:t>
      </w:r>
      <w:r w:rsidRPr="003439AE">
        <w:rPr>
          <w:rFonts w:ascii="Times New Roman" w:hAnsi="Times New Roman"/>
          <w:lang w:val="tr-TR"/>
        </w:rPr>
        <w:t>acentenin</w:t>
      </w:r>
      <w:r w:rsidRPr="003439AE">
        <w:rPr>
          <w:rFonts w:ascii="Times New Roman" w:hAnsi="Times New Roman"/>
        </w:rPr>
        <w:t xml:space="preserve"> sorumluluğundadır.</w:t>
      </w:r>
      <w:r w:rsidRPr="003439AE">
        <w:rPr>
          <w:rFonts w:ascii="Times New Roman" w:hAnsi="Times New Roman"/>
          <w:lang w:val="tr-TR"/>
        </w:rPr>
        <w:t xml:space="preserve"> Acente personel değişikliklerinde mutlaka Birliğe bilgi verecektir.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 xml:space="preserve">(13) </w:t>
      </w:r>
      <w:r w:rsidRPr="003439AE">
        <w:rPr>
          <w:rFonts w:ascii="Times New Roman" w:hAnsi="Times New Roman"/>
          <w:lang w:val="tr-TR"/>
        </w:rPr>
        <w:t xml:space="preserve">Acenteyi temsil ve ilzama yetkili kişiler </w:t>
      </w:r>
      <w:r w:rsidRPr="003439AE">
        <w:rPr>
          <w:rFonts w:ascii="Times New Roman" w:hAnsi="Times New Roman"/>
        </w:rPr>
        <w:t>TIR Karnesi iş ve işlemlerinin yürütülmesinden</w:t>
      </w:r>
      <w:r w:rsidRPr="003439AE">
        <w:rPr>
          <w:rFonts w:ascii="Times New Roman" w:hAnsi="Times New Roman"/>
          <w:lang w:val="tr-TR"/>
        </w:rPr>
        <w:t>, bu konuda görevlendirdiği</w:t>
      </w:r>
      <w:r w:rsidRPr="003439AE">
        <w:rPr>
          <w:rFonts w:ascii="Times New Roman" w:hAnsi="Times New Roman"/>
        </w:rPr>
        <w:t xml:space="preserve"> personel ile birlikte aynı şekilde sorumlu olacaktır.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 xml:space="preserve">(14) </w:t>
      </w:r>
      <w:r w:rsidRPr="003439AE">
        <w:rPr>
          <w:rFonts w:ascii="Times New Roman" w:hAnsi="Times New Roman"/>
          <w:lang w:val="tr-TR"/>
        </w:rPr>
        <w:t xml:space="preserve">Acente </w:t>
      </w:r>
      <w:r w:rsidRPr="003439AE">
        <w:rPr>
          <w:rFonts w:ascii="Times New Roman" w:hAnsi="Times New Roman"/>
        </w:rPr>
        <w:t xml:space="preserve">tarafından teslim alınan TIR Karneleri ilgili firma tarafından teslim alınana kadar </w:t>
      </w:r>
      <w:r w:rsidRPr="003439AE">
        <w:rPr>
          <w:rFonts w:ascii="Times New Roman" w:hAnsi="Times New Roman"/>
          <w:lang w:val="tr-TR"/>
        </w:rPr>
        <w:t>Acentenin</w:t>
      </w:r>
      <w:r w:rsidRPr="003439AE">
        <w:rPr>
          <w:rFonts w:ascii="Times New Roman" w:hAnsi="Times New Roman"/>
        </w:rPr>
        <w:t xml:space="preserve"> sorumluluğunda bulunacaktır. Gerek </w:t>
      </w:r>
      <w:r w:rsidRPr="003439AE">
        <w:rPr>
          <w:rFonts w:ascii="Times New Roman" w:hAnsi="Times New Roman"/>
          <w:lang w:val="tr-TR"/>
        </w:rPr>
        <w:t>acente</w:t>
      </w:r>
      <w:r w:rsidRPr="003439AE">
        <w:rPr>
          <w:rFonts w:ascii="Times New Roman" w:hAnsi="Times New Roman"/>
        </w:rPr>
        <w:t xml:space="preserve"> tarafından gerekse taşımacı firma tarafından teslim alınmadığı uygun yol ile bildirilmeyen TIR karnelerden doğacak tüm sorumluluk bildirimi yapmayan </w:t>
      </w:r>
      <w:r w:rsidRPr="003439AE">
        <w:rPr>
          <w:rFonts w:ascii="Times New Roman" w:hAnsi="Times New Roman"/>
          <w:lang w:val="tr-TR"/>
        </w:rPr>
        <w:t>acenteye</w:t>
      </w:r>
      <w:r w:rsidRPr="003439AE">
        <w:rPr>
          <w:rFonts w:ascii="Times New Roman" w:hAnsi="Times New Roman"/>
        </w:rPr>
        <w:t xml:space="preserve"> ait olacaktır.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 xml:space="preserve">(15) </w:t>
      </w:r>
      <w:r w:rsidRPr="003439AE">
        <w:rPr>
          <w:rFonts w:ascii="Times New Roman" w:hAnsi="Times New Roman"/>
        </w:rPr>
        <w:t xml:space="preserve">Basılı TIR Karnesi ücretleri </w:t>
      </w:r>
      <w:r w:rsidRPr="003439AE">
        <w:rPr>
          <w:rFonts w:ascii="Times New Roman" w:hAnsi="Times New Roman"/>
          <w:lang w:val="tr-TR"/>
        </w:rPr>
        <w:t>acente</w:t>
      </w:r>
      <w:r w:rsidRPr="003439AE">
        <w:rPr>
          <w:rFonts w:ascii="Times New Roman" w:hAnsi="Times New Roman"/>
        </w:rPr>
        <w:t xml:space="preserve"> tarafından talep anında peşin olacak ödenecektir. </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 xml:space="preserve">(16) </w:t>
      </w:r>
      <w:r w:rsidRPr="003439AE">
        <w:rPr>
          <w:rFonts w:ascii="Times New Roman" w:hAnsi="Times New Roman"/>
        </w:rPr>
        <w:t xml:space="preserve">TIR karnesi iş ve işlemlerinin yürütülmesi amacıyla kullanılması gerekli bulunan haberleşme araçları, bilgisayar, yazıcı ve internet altyapısı ile fotokopi makinası vb. gerekli demirbaşlar </w:t>
      </w:r>
      <w:r w:rsidRPr="003439AE">
        <w:rPr>
          <w:rFonts w:ascii="Times New Roman" w:hAnsi="Times New Roman"/>
          <w:lang w:val="tr-TR"/>
        </w:rPr>
        <w:t>acente tarafından</w:t>
      </w:r>
      <w:r w:rsidRPr="003439AE">
        <w:rPr>
          <w:rFonts w:ascii="Times New Roman" w:hAnsi="Times New Roman"/>
        </w:rPr>
        <w:t xml:space="preserve"> temin edilecektir. Bunların sürekli hizmete açık tutulması ile bakım onarımı ile yenilenmesinden </w:t>
      </w:r>
      <w:r w:rsidRPr="003439AE">
        <w:rPr>
          <w:rFonts w:ascii="Times New Roman" w:hAnsi="Times New Roman"/>
          <w:lang w:val="tr-TR"/>
        </w:rPr>
        <w:t>acente</w:t>
      </w:r>
      <w:r w:rsidRPr="003439AE">
        <w:rPr>
          <w:rFonts w:ascii="Times New Roman" w:hAnsi="Times New Roman"/>
        </w:rPr>
        <w:t xml:space="preserve"> sorumludur.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(17)</w:t>
      </w:r>
      <w:r w:rsidRPr="003439AE">
        <w:rPr>
          <w:rFonts w:ascii="Times New Roman" w:hAnsi="Times New Roman"/>
        </w:rPr>
        <w:t xml:space="preserve"> </w:t>
      </w:r>
      <w:r w:rsidRPr="003439AE">
        <w:rPr>
          <w:rFonts w:ascii="Times New Roman" w:hAnsi="Times New Roman"/>
          <w:lang w:val="tr-TR"/>
        </w:rPr>
        <w:t>Acente</w:t>
      </w:r>
      <w:r w:rsidRPr="003439AE">
        <w:rPr>
          <w:rFonts w:ascii="Times New Roman" w:hAnsi="Times New Roman"/>
        </w:rPr>
        <w:t>, TIR Karnesi iş ve işlemlerinde Uluslararası Karayolu Taşımacılığı Birliği (IRU) tarafından temin edilecek yazılımı ile Birlik tarafından temin edilecek yazılımları kullanacak ve yazılımlar üzerinden veri girişini eksiksiz yapacaktır.</w:t>
      </w:r>
    </w:p>
    <w:p w:rsidR="003439AE" w:rsidRPr="003439AE" w:rsidRDefault="003439AE" w:rsidP="003439AE">
      <w:pPr>
        <w:pStyle w:val="GvdeMetni"/>
        <w:tabs>
          <w:tab w:val="num" w:pos="720"/>
          <w:tab w:val="center" w:pos="4536"/>
        </w:tabs>
        <w:ind w:left="360"/>
        <w:rPr>
          <w:rFonts w:ascii="Times New Roman" w:hAnsi="Times New Roman"/>
        </w:rPr>
      </w:pPr>
      <w:r w:rsidRPr="003439AE">
        <w:rPr>
          <w:rFonts w:ascii="Times New Roman" w:hAnsi="Times New Roman"/>
          <w:b/>
          <w:lang w:val="tr-TR"/>
        </w:rPr>
        <w:tab/>
        <w:t xml:space="preserve">(18) </w:t>
      </w:r>
      <w:r w:rsidRPr="003439AE">
        <w:rPr>
          <w:rFonts w:ascii="Times New Roman" w:hAnsi="Times New Roman"/>
          <w:lang w:val="tr-TR"/>
        </w:rPr>
        <w:t>Acente</w:t>
      </w:r>
      <w:r w:rsidRPr="003439AE">
        <w:rPr>
          <w:rFonts w:ascii="Times New Roman" w:hAnsi="Times New Roman"/>
        </w:rPr>
        <w:t xml:space="preserve">, TIR karnesi iş ve işlemlerini, yazışmaları ve belgeleri BİRLİK görevlilerinin incelemesine ve denetimine açacak; istenilen bilgi ve belgeleri sunacaktır. </w:t>
      </w:r>
      <w:r w:rsidRPr="003439AE">
        <w:rPr>
          <w:rFonts w:ascii="Times New Roman" w:hAnsi="Times New Roman"/>
          <w:lang w:val="tr-TR"/>
        </w:rPr>
        <w:t>Acente</w:t>
      </w:r>
      <w:r w:rsidRPr="003439AE">
        <w:rPr>
          <w:rFonts w:ascii="Times New Roman" w:hAnsi="Times New Roman"/>
        </w:rPr>
        <w:t>, yapılan denetimlerde ortaya çıkabilecek usulsüzlükler hakkında gerekli yasal ve idari tedbirleri alacak ve müeyyideleri uygulayacaktır.</w:t>
      </w:r>
    </w:p>
    <w:p w:rsidR="003439AE" w:rsidRPr="003439AE" w:rsidRDefault="003439AE" w:rsidP="003439AE">
      <w:pPr>
        <w:pStyle w:val="GvdeMetni"/>
        <w:tabs>
          <w:tab w:val="num" w:pos="720"/>
          <w:tab w:val="center" w:pos="4536"/>
        </w:tabs>
        <w:ind w:left="360"/>
        <w:rPr>
          <w:rFonts w:ascii="Times New Roman" w:hAnsi="Times New Roman"/>
          <w:lang w:val="tr-TR"/>
        </w:rPr>
      </w:pPr>
      <w:r w:rsidRPr="003439AE">
        <w:rPr>
          <w:rFonts w:ascii="Times New Roman" w:hAnsi="Times New Roman"/>
          <w:b/>
          <w:lang w:val="tr-TR"/>
        </w:rPr>
        <w:tab/>
        <w:t xml:space="preserve">(19) </w:t>
      </w:r>
      <w:r w:rsidRPr="003439AE">
        <w:rPr>
          <w:rFonts w:ascii="Times New Roman" w:hAnsi="Times New Roman"/>
          <w:lang w:val="tr-TR"/>
        </w:rPr>
        <w:t>Acente</w:t>
      </w:r>
      <w:r w:rsidRPr="003439AE">
        <w:rPr>
          <w:rFonts w:ascii="Times New Roman" w:hAnsi="Times New Roman"/>
        </w:rPr>
        <w:t xml:space="preserve"> TIR karnelerini kilitli olarak muhafaza edecek, karnelerin güvenliğini sağlamak için gerekli tüm tedbirleri alacaktır. </w:t>
      </w:r>
      <w:r w:rsidRPr="003439AE">
        <w:rPr>
          <w:rFonts w:ascii="Times New Roman" w:hAnsi="Times New Roman"/>
          <w:lang w:val="tr-TR"/>
        </w:rPr>
        <w:t>Acente</w:t>
      </w:r>
      <w:r w:rsidRPr="003439AE">
        <w:rPr>
          <w:rFonts w:ascii="Times New Roman" w:hAnsi="Times New Roman"/>
        </w:rPr>
        <w:t xml:space="preserve">, boş olarak tarafına intikal eden TIR karnesi miktarı ile usulüne uygun olarak verilen ve boş olarak </w:t>
      </w:r>
      <w:r w:rsidRPr="003439AE">
        <w:rPr>
          <w:rFonts w:ascii="Times New Roman" w:hAnsi="Times New Roman"/>
          <w:lang w:val="tr-TR"/>
        </w:rPr>
        <w:t>acentede</w:t>
      </w:r>
      <w:r w:rsidRPr="003439AE">
        <w:rPr>
          <w:rFonts w:ascii="Times New Roman" w:hAnsi="Times New Roman"/>
        </w:rPr>
        <w:t xml:space="preserve"> bulunan TIR karnesi miktarının tutarlılığından sorumlu olacaktır.</w:t>
      </w:r>
      <w:r w:rsidRPr="003439AE">
        <w:rPr>
          <w:rFonts w:ascii="Times New Roman" w:hAnsi="Times New Roman"/>
          <w:lang w:val="tr-TR"/>
        </w:rPr>
        <w:t xml:space="preserve"> Birlik gerekli gördüğü hallerde acenteden günlük stok takibi bildirimi talep edebilir.</w:t>
      </w:r>
    </w:p>
    <w:p w:rsidR="003439AE" w:rsidRPr="003439AE" w:rsidRDefault="003439AE" w:rsidP="003439AE">
      <w:pPr>
        <w:pStyle w:val="GvdeMetni"/>
        <w:tabs>
          <w:tab w:val="num" w:pos="720"/>
          <w:tab w:val="center" w:pos="4536"/>
        </w:tabs>
        <w:ind w:left="360"/>
        <w:rPr>
          <w:rFonts w:ascii="Times New Roman" w:hAnsi="Times New Roman"/>
          <w:lang w:val="tr-TR"/>
        </w:rPr>
      </w:pPr>
      <w:r w:rsidRPr="003439AE">
        <w:rPr>
          <w:rFonts w:ascii="Times New Roman" w:hAnsi="Times New Roman"/>
          <w:b/>
          <w:lang w:val="tr-TR"/>
        </w:rPr>
        <w:tab/>
        <w:t xml:space="preserve">(20) </w:t>
      </w:r>
      <w:r w:rsidRPr="003439AE">
        <w:rPr>
          <w:rFonts w:ascii="Times New Roman" w:hAnsi="Times New Roman"/>
          <w:lang w:val="tr-TR"/>
        </w:rPr>
        <w:t>Acentenin</w:t>
      </w:r>
      <w:r w:rsidRPr="003439AE">
        <w:rPr>
          <w:rFonts w:ascii="Times New Roman" w:hAnsi="Times New Roman"/>
        </w:rPr>
        <w:t xml:space="preserve"> </w:t>
      </w:r>
      <w:r w:rsidRPr="003439AE">
        <w:rPr>
          <w:rFonts w:ascii="Times New Roman" w:hAnsi="Times New Roman"/>
          <w:lang w:val="tr-TR"/>
        </w:rPr>
        <w:t>IRU ve Birlik tarafından uygulamaya konulan</w:t>
      </w:r>
      <w:r w:rsidRPr="003439AE">
        <w:rPr>
          <w:rFonts w:ascii="Times New Roman" w:hAnsi="Times New Roman"/>
        </w:rPr>
        <w:t xml:space="preserve"> hükümlere aykırı hareket etmesi ya da Birlik tarafından gerekli görülmesi hallerinde, BİRLİK tek taraflı olarak bu </w:t>
      </w:r>
      <w:r w:rsidRPr="003439AE">
        <w:rPr>
          <w:rFonts w:ascii="Times New Roman" w:hAnsi="Times New Roman"/>
          <w:lang w:val="tr-TR"/>
        </w:rPr>
        <w:t>görevi</w:t>
      </w:r>
      <w:r w:rsidRPr="003439AE">
        <w:rPr>
          <w:rFonts w:ascii="Times New Roman" w:hAnsi="Times New Roman"/>
        </w:rPr>
        <w:t xml:space="preserve"> </w:t>
      </w:r>
      <w:r w:rsidRPr="003439AE">
        <w:rPr>
          <w:rFonts w:ascii="Times New Roman" w:hAnsi="Times New Roman"/>
          <w:lang w:val="tr-TR"/>
        </w:rPr>
        <w:t>sonlandırma ve acentelik görevini geri alma</w:t>
      </w:r>
      <w:r w:rsidRPr="003439AE">
        <w:rPr>
          <w:rFonts w:ascii="Times New Roman" w:hAnsi="Times New Roman"/>
        </w:rPr>
        <w:t xml:space="preserve"> hakkına sahiptir. Bütün bu hallerde, </w:t>
      </w:r>
      <w:r w:rsidRPr="003439AE">
        <w:rPr>
          <w:rFonts w:ascii="Times New Roman" w:hAnsi="Times New Roman"/>
          <w:lang w:val="tr-TR"/>
        </w:rPr>
        <w:t>acente</w:t>
      </w:r>
      <w:r w:rsidRPr="003439AE">
        <w:rPr>
          <w:rFonts w:ascii="Times New Roman" w:hAnsi="Times New Roman"/>
        </w:rPr>
        <w:t xml:space="preserve">, </w:t>
      </w:r>
      <w:proofErr w:type="spellStart"/>
      <w:r w:rsidRPr="003439AE">
        <w:rPr>
          <w:rFonts w:ascii="Times New Roman" w:hAnsi="Times New Roman"/>
        </w:rPr>
        <w:t>BİRLİK’ten</w:t>
      </w:r>
      <w:proofErr w:type="spellEnd"/>
      <w:r w:rsidRPr="003439AE">
        <w:rPr>
          <w:rFonts w:ascii="Times New Roman" w:hAnsi="Times New Roman"/>
        </w:rPr>
        <w:t xml:space="preserve"> herhangi bir hak ve alacak talebinde bulunama</w:t>
      </w:r>
      <w:r w:rsidRPr="003439AE">
        <w:rPr>
          <w:rFonts w:ascii="Times New Roman" w:hAnsi="Times New Roman"/>
          <w:lang w:val="tr-TR"/>
        </w:rPr>
        <w:t>yacaktır.</w:t>
      </w:r>
    </w:p>
    <w:p w:rsidR="003439AE" w:rsidRPr="003439AE" w:rsidRDefault="003439AE" w:rsidP="003439AE">
      <w:pPr>
        <w:spacing w:line="216" w:lineRule="auto"/>
        <w:ind w:left="350"/>
        <w:jc w:val="both"/>
        <w:rPr>
          <w:sz w:val="24"/>
          <w:szCs w:val="24"/>
        </w:rPr>
      </w:pPr>
      <w:r w:rsidRPr="003439AE">
        <w:rPr>
          <w:b/>
          <w:sz w:val="24"/>
          <w:szCs w:val="24"/>
        </w:rPr>
        <w:lastRenderedPageBreak/>
        <w:tab/>
        <w:t xml:space="preserve">(21) </w:t>
      </w:r>
      <w:r w:rsidRPr="003439AE">
        <w:rPr>
          <w:sz w:val="24"/>
          <w:szCs w:val="24"/>
        </w:rPr>
        <w:t>Acente tarafından bu görevden doğan yükümlülüklere uyulmadığını tespiti halinde BİRLİK;</w:t>
      </w:r>
    </w:p>
    <w:p w:rsidR="003439AE" w:rsidRPr="003439AE" w:rsidRDefault="003439AE" w:rsidP="003439AE">
      <w:pPr>
        <w:pStyle w:val="ListeParagraf"/>
        <w:numPr>
          <w:ilvl w:val="0"/>
          <w:numId w:val="2"/>
        </w:numPr>
        <w:spacing w:after="0" w:line="216" w:lineRule="auto"/>
        <w:ind w:left="426" w:firstLine="708"/>
        <w:jc w:val="both"/>
        <w:rPr>
          <w:rFonts w:ascii="Times New Roman" w:hAnsi="Times New Roman"/>
          <w:sz w:val="24"/>
          <w:szCs w:val="24"/>
        </w:rPr>
      </w:pPr>
      <w:r w:rsidRPr="003439AE">
        <w:rPr>
          <w:rFonts w:ascii="Times New Roman" w:hAnsi="Times New Roman"/>
          <w:sz w:val="24"/>
          <w:szCs w:val="24"/>
        </w:rPr>
        <w:t>Acenteye içeriğinde gözlemlenen hatalar ve atılması gereken adımlarla birlikte bir süre tanınan ayrıntılı bir uyarı mektubu gönderir.</w:t>
      </w:r>
    </w:p>
    <w:p w:rsidR="003439AE" w:rsidRPr="003439AE" w:rsidRDefault="003439AE" w:rsidP="003439AE">
      <w:pPr>
        <w:pStyle w:val="ListeParagraf"/>
        <w:numPr>
          <w:ilvl w:val="0"/>
          <w:numId w:val="2"/>
        </w:numPr>
        <w:spacing w:after="0" w:line="216" w:lineRule="auto"/>
        <w:ind w:left="426" w:firstLine="708"/>
        <w:jc w:val="both"/>
        <w:rPr>
          <w:rFonts w:ascii="Times New Roman" w:hAnsi="Times New Roman"/>
          <w:sz w:val="24"/>
          <w:szCs w:val="24"/>
        </w:rPr>
      </w:pPr>
      <w:r w:rsidRPr="003439AE">
        <w:rPr>
          <w:rFonts w:ascii="Times New Roman" w:hAnsi="Times New Roman"/>
          <w:sz w:val="24"/>
          <w:szCs w:val="24"/>
        </w:rPr>
        <w:t>Yazılı uyarıda dikkat çekilen hususlarda verilen süre içerisinde herhangi bir gelişme olmaması durumunda BİRLİK, acenteye ilave bir süre belirterek veya gereken durumlarda belirtmeksizin herhangi bir mali yükümlülük veya tazminat ödemeksizin verdiği görevi geçersiz kılabilecektir.</w:t>
      </w:r>
    </w:p>
    <w:p w:rsidR="003439AE" w:rsidRPr="003439AE" w:rsidRDefault="003439AE" w:rsidP="003439AE">
      <w:pPr>
        <w:spacing w:line="216" w:lineRule="auto"/>
        <w:ind w:left="426" w:firstLine="282"/>
        <w:jc w:val="both"/>
        <w:rPr>
          <w:sz w:val="24"/>
          <w:szCs w:val="24"/>
        </w:rPr>
      </w:pPr>
      <w:r w:rsidRPr="003439AE">
        <w:rPr>
          <w:b/>
          <w:sz w:val="24"/>
          <w:szCs w:val="24"/>
        </w:rPr>
        <w:t>(22)</w:t>
      </w:r>
      <w:r w:rsidRPr="003439AE">
        <w:rPr>
          <w:sz w:val="24"/>
          <w:szCs w:val="24"/>
        </w:rPr>
        <w:t xml:space="preserve"> Acenteye verilen görevin sona erdirilmesi durumunda, acente stoklarında bulunan ve herhangi bir firma adına düzenlenmemiş olan, </w:t>
      </w:r>
      <w:proofErr w:type="gramStart"/>
      <w:r w:rsidRPr="003439AE">
        <w:rPr>
          <w:sz w:val="24"/>
          <w:szCs w:val="24"/>
        </w:rPr>
        <w:t>halihazırda</w:t>
      </w:r>
      <w:proofErr w:type="gramEnd"/>
      <w:r w:rsidRPr="003439AE">
        <w:rPr>
          <w:sz w:val="24"/>
          <w:szCs w:val="24"/>
        </w:rPr>
        <w:t xml:space="preserve"> acente </w:t>
      </w:r>
      <w:proofErr w:type="spellStart"/>
      <w:r w:rsidRPr="003439AE">
        <w:rPr>
          <w:sz w:val="24"/>
          <w:szCs w:val="24"/>
        </w:rPr>
        <w:t>zilyetinde</w:t>
      </w:r>
      <w:proofErr w:type="spellEnd"/>
      <w:r w:rsidRPr="003439AE">
        <w:rPr>
          <w:sz w:val="24"/>
          <w:szCs w:val="24"/>
        </w:rPr>
        <w:t xml:space="preserve"> bulunan ve bulunacak olan kullanılmamış tüm TIR Karneleri gecikmeksizin </w:t>
      </w:r>
      <w:proofErr w:type="spellStart"/>
      <w:r w:rsidRPr="003439AE">
        <w:rPr>
          <w:sz w:val="24"/>
          <w:szCs w:val="24"/>
        </w:rPr>
        <w:t>BİRLİK’e</w:t>
      </w:r>
      <w:proofErr w:type="spellEnd"/>
      <w:r w:rsidRPr="003439AE">
        <w:rPr>
          <w:sz w:val="24"/>
          <w:szCs w:val="24"/>
        </w:rPr>
        <w:t xml:space="preserve"> iade edilecektir.</w:t>
      </w:r>
    </w:p>
    <w:p w:rsidR="003439AE" w:rsidRPr="003439AE" w:rsidRDefault="003439AE" w:rsidP="003439AE">
      <w:pPr>
        <w:ind w:left="426" w:firstLine="282"/>
        <w:jc w:val="both"/>
        <w:rPr>
          <w:sz w:val="24"/>
          <w:szCs w:val="24"/>
        </w:rPr>
      </w:pPr>
      <w:r w:rsidRPr="003439AE">
        <w:rPr>
          <w:b/>
          <w:sz w:val="24"/>
          <w:szCs w:val="24"/>
        </w:rPr>
        <w:t>(23)</w:t>
      </w:r>
      <w:r w:rsidRPr="003439AE">
        <w:rPr>
          <w:sz w:val="24"/>
          <w:szCs w:val="24"/>
        </w:rPr>
        <w:t xml:space="preserve"> Acente kendisine verilen görevden doğan hak ve yükümlülüklerini hiçbir şart ve şekilde devredemeyecektir.</w:t>
      </w:r>
    </w:p>
    <w:p w:rsidR="003439AE" w:rsidRPr="003439AE" w:rsidRDefault="003439AE" w:rsidP="003439AE">
      <w:pPr>
        <w:ind w:left="426" w:firstLine="282"/>
        <w:jc w:val="both"/>
        <w:rPr>
          <w:sz w:val="24"/>
          <w:szCs w:val="24"/>
        </w:rPr>
      </w:pPr>
      <w:r w:rsidRPr="003439AE">
        <w:rPr>
          <w:b/>
          <w:sz w:val="24"/>
          <w:szCs w:val="24"/>
        </w:rPr>
        <w:t xml:space="preserve">(24) </w:t>
      </w:r>
      <w:r w:rsidRPr="003439AE">
        <w:rPr>
          <w:sz w:val="24"/>
          <w:szCs w:val="24"/>
        </w:rPr>
        <w:t>Acente kendisine verilen görevden</w:t>
      </w:r>
      <w:r w:rsidRPr="003439AE">
        <w:rPr>
          <w:b/>
          <w:sz w:val="24"/>
          <w:szCs w:val="24"/>
        </w:rPr>
        <w:t xml:space="preserve"> </w:t>
      </w:r>
      <w:r w:rsidRPr="003439AE">
        <w:rPr>
          <w:sz w:val="24"/>
          <w:szCs w:val="24"/>
        </w:rPr>
        <w:t>doğan hak ve yükümlülüklerini hiçbir şart ve şekilde kendi menfaatine yönelik olarak kullanamayacak, TIR Karnesi almak üzere kendisine başvuran firmaları sözleşme yapmaya zorlayamayacaktır.</w:t>
      </w:r>
    </w:p>
    <w:p w:rsidR="003439AE" w:rsidRPr="003439AE" w:rsidRDefault="003439AE" w:rsidP="003439AE">
      <w:pPr>
        <w:ind w:left="426" w:firstLine="282"/>
        <w:jc w:val="both"/>
        <w:rPr>
          <w:b/>
          <w:sz w:val="24"/>
          <w:szCs w:val="24"/>
        </w:rPr>
      </w:pPr>
    </w:p>
    <w:p w:rsidR="003439AE" w:rsidRPr="003439AE" w:rsidRDefault="003439AE" w:rsidP="003439AE">
      <w:pPr>
        <w:ind w:left="360" w:firstLine="348"/>
        <w:jc w:val="both"/>
        <w:rPr>
          <w:b/>
          <w:bCs/>
          <w:sz w:val="24"/>
          <w:szCs w:val="24"/>
        </w:rPr>
      </w:pPr>
      <w:r w:rsidRPr="003439AE">
        <w:rPr>
          <w:b/>
          <w:bCs/>
          <w:sz w:val="24"/>
          <w:szCs w:val="24"/>
        </w:rPr>
        <w:t>Esaslarda hüküm bulunmayan haller</w:t>
      </w:r>
    </w:p>
    <w:p w:rsidR="003439AE" w:rsidRPr="003439AE" w:rsidRDefault="003439AE" w:rsidP="003439AE">
      <w:pPr>
        <w:ind w:left="426" w:firstLine="282"/>
        <w:jc w:val="both"/>
        <w:rPr>
          <w:b/>
          <w:sz w:val="24"/>
          <w:szCs w:val="24"/>
        </w:rPr>
      </w:pPr>
      <w:r w:rsidRPr="003439AE">
        <w:rPr>
          <w:b/>
          <w:bCs/>
          <w:sz w:val="24"/>
          <w:szCs w:val="24"/>
        </w:rPr>
        <w:t>Madde 6-</w:t>
      </w:r>
      <w:r w:rsidRPr="003439AE">
        <w:rPr>
          <w:sz w:val="24"/>
          <w:szCs w:val="24"/>
        </w:rPr>
        <w:t xml:space="preserve"> (1) Bu Esaslarda yer almayan konular TIR Komitesinin önerisi üzerine Birlik Yönetim Kurulu tarafından karara bağlanır.</w:t>
      </w:r>
    </w:p>
    <w:p w:rsidR="003439AE" w:rsidRPr="003439AE" w:rsidRDefault="003439AE" w:rsidP="003439AE">
      <w:pPr>
        <w:ind w:left="426" w:firstLine="282"/>
        <w:jc w:val="both"/>
        <w:rPr>
          <w:b/>
          <w:sz w:val="24"/>
          <w:szCs w:val="24"/>
        </w:rPr>
      </w:pPr>
    </w:p>
    <w:p w:rsidR="003439AE" w:rsidRPr="003439AE" w:rsidRDefault="003439AE" w:rsidP="003439AE">
      <w:pPr>
        <w:ind w:left="426" w:firstLine="282"/>
        <w:jc w:val="both"/>
        <w:rPr>
          <w:b/>
          <w:sz w:val="24"/>
          <w:szCs w:val="24"/>
        </w:rPr>
      </w:pPr>
      <w:r w:rsidRPr="003439AE">
        <w:rPr>
          <w:b/>
          <w:sz w:val="24"/>
          <w:szCs w:val="24"/>
        </w:rPr>
        <w:t>Yürürlük</w:t>
      </w:r>
    </w:p>
    <w:p w:rsidR="00FC256A" w:rsidRPr="003439AE" w:rsidRDefault="003439AE" w:rsidP="003439AE">
      <w:pPr>
        <w:ind w:left="426" w:firstLine="282"/>
        <w:jc w:val="both"/>
        <w:rPr>
          <w:b/>
          <w:sz w:val="24"/>
          <w:szCs w:val="24"/>
        </w:rPr>
      </w:pPr>
      <w:r w:rsidRPr="003439AE">
        <w:rPr>
          <w:b/>
          <w:sz w:val="24"/>
          <w:szCs w:val="24"/>
        </w:rPr>
        <w:tab/>
      </w:r>
      <w:r w:rsidRPr="003439AE">
        <w:rPr>
          <w:b/>
          <w:sz w:val="24"/>
          <w:szCs w:val="24"/>
        </w:rPr>
        <w:tab/>
        <w:t>Madde 7-</w:t>
      </w:r>
      <w:r w:rsidRPr="003439AE">
        <w:rPr>
          <w:sz w:val="24"/>
          <w:szCs w:val="24"/>
        </w:rPr>
        <w:t>(1) Bu Esaslar, Birlik Yönetim Kurulu onayı ile yürürlüğe girer.</w:t>
      </w:r>
      <w:r w:rsidR="00FC256A" w:rsidRPr="003439AE">
        <w:rPr>
          <w:b/>
          <w:sz w:val="24"/>
          <w:szCs w:val="24"/>
        </w:rPr>
        <w:t xml:space="preserve"> </w:t>
      </w: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bookmarkStart w:id="0" w:name="_GoBack"/>
      <w:bookmarkEnd w:id="0"/>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ind w:left="426" w:firstLine="282"/>
        <w:jc w:val="both"/>
        <w:rPr>
          <w:sz w:val="24"/>
          <w:szCs w:val="24"/>
        </w:rPr>
      </w:pPr>
    </w:p>
    <w:p w:rsidR="00493AFD" w:rsidRPr="003439AE" w:rsidRDefault="00493AFD" w:rsidP="00493AFD">
      <w:pPr>
        <w:pStyle w:val="GvdeMetni"/>
        <w:tabs>
          <w:tab w:val="num" w:pos="720"/>
          <w:tab w:val="center" w:pos="4536"/>
        </w:tabs>
        <w:ind w:left="360"/>
        <w:jc w:val="right"/>
        <w:rPr>
          <w:rFonts w:ascii="Times New Roman" w:hAnsi="Times New Roman"/>
          <w:lang w:val="tr-TR"/>
        </w:rPr>
      </w:pPr>
      <w:r w:rsidRPr="003439AE">
        <w:rPr>
          <w:rFonts w:ascii="Times New Roman" w:hAnsi="Times New Roman"/>
          <w:lang w:val="tr-TR"/>
        </w:rPr>
        <w:t>EK-</w:t>
      </w:r>
      <w:r w:rsidR="00FC256A" w:rsidRPr="003439AE">
        <w:rPr>
          <w:rFonts w:ascii="Times New Roman" w:hAnsi="Times New Roman"/>
          <w:lang w:val="tr-TR"/>
        </w:rPr>
        <w:t>1</w:t>
      </w:r>
    </w:p>
    <w:p w:rsidR="00493AFD" w:rsidRPr="003439AE" w:rsidRDefault="00493AFD" w:rsidP="00493AFD">
      <w:pPr>
        <w:pStyle w:val="GvdeMetni"/>
        <w:tabs>
          <w:tab w:val="num" w:pos="720"/>
          <w:tab w:val="center" w:pos="4536"/>
        </w:tabs>
        <w:ind w:left="360"/>
        <w:rPr>
          <w:rFonts w:ascii="Times New Roman" w:hAnsi="Times New Roman"/>
        </w:rPr>
      </w:pPr>
    </w:p>
    <w:p w:rsidR="00493AFD" w:rsidRPr="003439AE" w:rsidRDefault="00493AFD" w:rsidP="00493AFD">
      <w:pPr>
        <w:pStyle w:val="GvdeMetni"/>
        <w:tabs>
          <w:tab w:val="num" w:pos="720"/>
          <w:tab w:val="center" w:pos="4536"/>
        </w:tabs>
        <w:ind w:left="360"/>
        <w:rPr>
          <w:rFonts w:ascii="Times New Roman" w:hAnsi="Times New Roman"/>
          <w:lang w:val="tr-TR"/>
        </w:rPr>
      </w:pPr>
    </w:p>
    <w:p w:rsidR="00493AFD" w:rsidRPr="003439AE" w:rsidRDefault="00493AFD" w:rsidP="00493AFD">
      <w:pPr>
        <w:pStyle w:val="GvdeMetni"/>
        <w:tabs>
          <w:tab w:val="num" w:pos="720"/>
          <w:tab w:val="center" w:pos="4536"/>
        </w:tabs>
        <w:ind w:left="360"/>
        <w:jc w:val="center"/>
        <w:rPr>
          <w:rFonts w:ascii="Times New Roman" w:hAnsi="Times New Roman"/>
          <w:lang w:val="tr-TR"/>
        </w:rPr>
      </w:pPr>
      <w:r w:rsidRPr="003439AE">
        <w:rPr>
          <w:rFonts w:ascii="Times New Roman" w:hAnsi="Times New Roman"/>
          <w:lang w:val="tr-TR"/>
        </w:rPr>
        <w:t>TAAHHÜTNAME</w:t>
      </w:r>
    </w:p>
    <w:p w:rsidR="00493AFD" w:rsidRPr="003439AE" w:rsidRDefault="00493AFD" w:rsidP="00493AFD">
      <w:pPr>
        <w:pStyle w:val="GvdeMetni"/>
        <w:tabs>
          <w:tab w:val="num" w:pos="720"/>
          <w:tab w:val="center" w:pos="4536"/>
        </w:tabs>
        <w:ind w:left="360"/>
        <w:jc w:val="center"/>
        <w:rPr>
          <w:rFonts w:ascii="Times New Roman" w:hAnsi="Times New Roman"/>
          <w:lang w:val="tr-TR"/>
        </w:rPr>
      </w:pPr>
    </w:p>
    <w:p w:rsidR="00493AFD" w:rsidRPr="003439AE" w:rsidRDefault="00493AFD" w:rsidP="00493AFD">
      <w:pPr>
        <w:pStyle w:val="GvdeMetni"/>
        <w:tabs>
          <w:tab w:val="num" w:pos="720"/>
          <w:tab w:val="center" w:pos="4536"/>
        </w:tabs>
        <w:rPr>
          <w:rFonts w:ascii="Times New Roman" w:hAnsi="Times New Roman"/>
          <w:lang w:val="tr-TR"/>
        </w:rPr>
      </w:pPr>
      <w:r w:rsidRPr="003439AE">
        <w:rPr>
          <w:rFonts w:ascii="Times New Roman" w:hAnsi="Times New Roman"/>
        </w:rPr>
        <w:t>TIR karnesi iş ve işlemlerinde, TIR Sözleşmesi, TIR El Kitabı, TIR Sözleşmesi Uygulama Esaslarına, Uluslararası taşımacılık konusunda hazırlanan ilgili mevzuata değişiklikleriyle birlikte, Birlik talimatlarına ve Birleşmiş Milletler, Uluslararası Karayolu Taşımacılığı Birliği(IRU) ve Birlik tarafından ilave olarak getirilecek güncel uygulamalara uymayı</w:t>
      </w:r>
      <w:r w:rsidRPr="003439AE">
        <w:rPr>
          <w:rFonts w:ascii="Times New Roman" w:hAnsi="Times New Roman"/>
          <w:lang w:val="tr-TR"/>
        </w:rPr>
        <w:t>,</w:t>
      </w:r>
      <w:r w:rsidRPr="003439AE">
        <w:rPr>
          <w:rFonts w:ascii="Times New Roman" w:hAnsi="Times New Roman"/>
        </w:rPr>
        <w:t xml:space="preserve"> TIR karnelerinin usulüne uygun olarak düzenlenip dağıtılmamasından kaynaklan</w:t>
      </w:r>
      <w:r w:rsidR="00FC256A" w:rsidRPr="003439AE">
        <w:rPr>
          <w:rFonts w:ascii="Times New Roman" w:hAnsi="Times New Roman"/>
          <w:lang w:val="tr-TR"/>
        </w:rPr>
        <w:t>ıp</w:t>
      </w:r>
      <w:r w:rsidRPr="003439AE">
        <w:rPr>
          <w:rFonts w:ascii="Times New Roman" w:hAnsi="Times New Roman"/>
        </w:rPr>
        <w:t xml:space="preserve"> TIR garanti zinciri tarafından karşılanmayan tüm hukuki ve mali sorumlulu</w:t>
      </w:r>
      <w:proofErr w:type="spellStart"/>
      <w:r w:rsidRPr="003439AE">
        <w:rPr>
          <w:rFonts w:ascii="Times New Roman" w:hAnsi="Times New Roman"/>
          <w:lang w:val="tr-TR"/>
        </w:rPr>
        <w:t>ğu</w:t>
      </w:r>
      <w:proofErr w:type="spellEnd"/>
      <w:r w:rsidRPr="003439AE">
        <w:rPr>
          <w:rFonts w:ascii="Times New Roman" w:hAnsi="Times New Roman"/>
        </w:rPr>
        <w:t xml:space="preserve"> </w:t>
      </w:r>
      <w:r w:rsidRPr="003439AE">
        <w:rPr>
          <w:rFonts w:ascii="Times New Roman" w:hAnsi="Times New Roman"/>
          <w:lang w:val="tr-TR"/>
        </w:rPr>
        <w:t>üstlenmeyi ve</w:t>
      </w:r>
      <w:r w:rsidRPr="003439AE">
        <w:rPr>
          <w:rFonts w:ascii="Times New Roman" w:hAnsi="Times New Roman"/>
        </w:rPr>
        <w:t xml:space="preserve"> </w:t>
      </w:r>
      <w:proofErr w:type="spellStart"/>
      <w:r w:rsidRPr="003439AE">
        <w:rPr>
          <w:rFonts w:ascii="Times New Roman" w:hAnsi="Times New Roman"/>
        </w:rPr>
        <w:t>BİRLİK’in</w:t>
      </w:r>
      <w:proofErr w:type="spellEnd"/>
      <w:r w:rsidRPr="003439AE">
        <w:rPr>
          <w:rFonts w:ascii="Times New Roman" w:hAnsi="Times New Roman"/>
        </w:rPr>
        <w:t xml:space="preserve"> bu konuda uğrayacağı zarar</w:t>
      </w:r>
      <w:r w:rsidRPr="003439AE">
        <w:rPr>
          <w:rFonts w:ascii="Times New Roman" w:hAnsi="Times New Roman"/>
          <w:lang w:val="tr-TR"/>
        </w:rPr>
        <w:t xml:space="preserve">ı karşılayacağımı </w:t>
      </w:r>
      <w:r w:rsidRPr="003439AE">
        <w:rPr>
          <w:rFonts w:ascii="Times New Roman" w:hAnsi="Times New Roman"/>
        </w:rPr>
        <w:t>kabul ve taahhüt ede</w:t>
      </w:r>
      <w:r w:rsidRPr="003439AE">
        <w:rPr>
          <w:rFonts w:ascii="Times New Roman" w:hAnsi="Times New Roman"/>
          <w:lang w:val="tr-TR"/>
        </w:rPr>
        <w:t>rim.</w:t>
      </w:r>
    </w:p>
    <w:p w:rsidR="00493AFD" w:rsidRPr="003439AE" w:rsidRDefault="00493AFD" w:rsidP="00493AFD">
      <w:pPr>
        <w:pStyle w:val="GvdeMetni"/>
        <w:tabs>
          <w:tab w:val="num" w:pos="720"/>
          <w:tab w:val="center" w:pos="4536"/>
        </w:tabs>
        <w:ind w:left="360"/>
        <w:rPr>
          <w:rFonts w:ascii="Times New Roman" w:hAnsi="Times New Roman"/>
          <w:lang w:val="tr-TR"/>
        </w:rPr>
      </w:pPr>
    </w:p>
    <w:p w:rsidR="00493AFD" w:rsidRPr="003439AE" w:rsidRDefault="00493AFD" w:rsidP="00493AFD">
      <w:pPr>
        <w:tabs>
          <w:tab w:val="left" w:pos="240"/>
        </w:tabs>
        <w:rPr>
          <w:sz w:val="24"/>
          <w:szCs w:val="24"/>
        </w:rPr>
      </w:pPr>
      <w:r w:rsidRPr="003439AE">
        <w:rPr>
          <w:sz w:val="24"/>
          <w:szCs w:val="24"/>
        </w:rPr>
        <w:t>Firma Yetkilisi</w:t>
      </w:r>
    </w:p>
    <w:p w:rsidR="00493AFD" w:rsidRPr="003439AE" w:rsidRDefault="00493AFD" w:rsidP="00493AFD">
      <w:pPr>
        <w:tabs>
          <w:tab w:val="left" w:pos="240"/>
        </w:tabs>
        <w:rPr>
          <w:sz w:val="24"/>
          <w:szCs w:val="24"/>
        </w:rPr>
      </w:pPr>
    </w:p>
    <w:p w:rsidR="00FC256A" w:rsidRPr="003439AE" w:rsidRDefault="00FC256A" w:rsidP="00493AFD">
      <w:pPr>
        <w:tabs>
          <w:tab w:val="left" w:pos="240"/>
        </w:tabs>
        <w:rPr>
          <w:sz w:val="24"/>
          <w:szCs w:val="24"/>
        </w:rPr>
      </w:pPr>
    </w:p>
    <w:p w:rsidR="00493AFD" w:rsidRPr="003439AE" w:rsidRDefault="00493AFD" w:rsidP="00493AFD">
      <w:pPr>
        <w:tabs>
          <w:tab w:val="left" w:pos="240"/>
        </w:tabs>
        <w:rPr>
          <w:sz w:val="24"/>
          <w:szCs w:val="24"/>
        </w:rPr>
      </w:pPr>
      <w:r w:rsidRPr="003439AE">
        <w:rPr>
          <w:sz w:val="24"/>
          <w:szCs w:val="24"/>
        </w:rPr>
        <w:t>Ad Soyadı</w:t>
      </w:r>
    </w:p>
    <w:p w:rsidR="00493AFD" w:rsidRPr="003439AE" w:rsidRDefault="00493AFD" w:rsidP="00493AFD">
      <w:pPr>
        <w:tabs>
          <w:tab w:val="left" w:pos="240"/>
        </w:tabs>
        <w:rPr>
          <w:sz w:val="24"/>
          <w:szCs w:val="24"/>
        </w:rPr>
      </w:pPr>
      <w:r w:rsidRPr="003439AE">
        <w:rPr>
          <w:sz w:val="24"/>
          <w:szCs w:val="24"/>
        </w:rPr>
        <w:t>İmza</w:t>
      </w:r>
    </w:p>
    <w:p w:rsidR="00493AFD" w:rsidRPr="003439AE" w:rsidRDefault="00493AFD" w:rsidP="00493AFD">
      <w:pPr>
        <w:tabs>
          <w:tab w:val="left" w:pos="240"/>
        </w:tabs>
        <w:rPr>
          <w:sz w:val="24"/>
          <w:szCs w:val="24"/>
        </w:rPr>
      </w:pPr>
      <w:r w:rsidRPr="003439AE">
        <w:rPr>
          <w:sz w:val="24"/>
          <w:szCs w:val="24"/>
        </w:rPr>
        <w:t>Tarih ve Yer</w:t>
      </w:r>
    </w:p>
    <w:p w:rsidR="00493AFD" w:rsidRPr="003439AE" w:rsidRDefault="00493AFD" w:rsidP="00493AFD">
      <w:pPr>
        <w:pStyle w:val="GvdeMetni"/>
        <w:tabs>
          <w:tab w:val="num" w:pos="720"/>
          <w:tab w:val="center" w:pos="4536"/>
        </w:tabs>
        <w:rPr>
          <w:rFonts w:ascii="Times New Roman" w:hAnsi="Times New Roman"/>
        </w:rPr>
      </w:pPr>
      <w:r w:rsidRPr="003439AE">
        <w:rPr>
          <w:rFonts w:ascii="Times New Roman" w:hAnsi="Times New Roman"/>
        </w:rPr>
        <w:t>Şirketin Kaşesi</w:t>
      </w:r>
    </w:p>
    <w:p w:rsidR="00C61636" w:rsidRPr="003439AE" w:rsidRDefault="00C61636">
      <w:pPr>
        <w:rPr>
          <w:sz w:val="24"/>
          <w:szCs w:val="24"/>
        </w:rPr>
      </w:pPr>
    </w:p>
    <w:sectPr w:rsidR="00C61636" w:rsidRPr="003439AE" w:rsidSect="00082170">
      <w:footerReference w:type="even" r:id="rId7"/>
      <w:footerReference w:type="default" r:id="rId8"/>
      <w:pgSz w:w="11906" w:h="16838"/>
      <w:pgMar w:top="1417" w:right="110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25E" w:rsidRDefault="00EA1336">
      <w:r>
        <w:separator/>
      </w:r>
    </w:p>
  </w:endnote>
  <w:endnote w:type="continuationSeparator" w:id="0">
    <w:p w:rsidR="00FF125E" w:rsidRDefault="00E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entury">
    <w:panose1 w:val="02040604050505020304"/>
    <w:charset w:val="A2"/>
    <w:family w:val="roman"/>
    <w:pitch w:val="variable"/>
    <w:sig w:usb0="00000287" w:usb1="00000000" w:usb2="00000000" w:usb3="00000000" w:csb0="0000009F"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A7" w:rsidRDefault="00D769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1854A7" w:rsidRDefault="003439AE">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4A7" w:rsidRDefault="00D769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439AE">
      <w:rPr>
        <w:rStyle w:val="SayfaNumaras"/>
        <w:noProof/>
      </w:rPr>
      <w:t>5</w:t>
    </w:r>
    <w:r>
      <w:rPr>
        <w:rStyle w:val="SayfaNumaras"/>
      </w:rPr>
      <w:fldChar w:fldCharType="end"/>
    </w:r>
  </w:p>
  <w:p w:rsidR="001854A7" w:rsidRDefault="003439AE">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25E" w:rsidRDefault="00EA1336">
      <w:r>
        <w:separator/>
      </w:r>
    </w:p>
  </w:footnote>
  <w:footnote w:type="continuationSeparator" w:id="0">
    <w:p w:rsidR="00FF125E" w:rsidRDefault="00EA13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81F"/>
    <w:multiLevelType w:val="hybridMultilevel"/>
    <w:tmpl w:val="414A1BC8"/>
    <w:lvl w:ilvl="0" w:tplc="F97E0034">
      <w:start w:val="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DD106A5"/>
    <w:multiLevelType w:val="hybridMultilevel"/>
    <w:tmpl w:val="195C36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3541FD2"/>
    <w:multiLevelType w:val="hybridMultilevel"/>
    <w:tmpl w:val="6C50CBFE"/>
    <w:lvl w:ilvl="0" w:tplc="A7422BDE">
      <w:start w:val="1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4AC2536"/>
    <w:multiLevelType w:val="hybridMultilevel"/>
    <w:tmpl w:val="0CA090D2"/>
    <w:lvl w:ilvl="0" w:tplc="579EC084">
      <w:start w:val="14"/>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BF201F6"/>
    <w:multiLevelType w:val="singleLevel"/>
    <w:tmpl w:val="088AEC2E"/>
    <w:lvl w:ilvl="0">
      <w:start w:val="1"/>
      <w:numFmt w:val="lowerLetter"/>
      <w:lvlText w:val="%1)"/>
      <w:lvlJc w:val="left"/>
      <w:pPr>
        <w:tabs>
          <w:tab w:val="num" w:pos="1571"/>
        </w:tabs>
        <w:ind w:left="1571" w:hanging="720"/>
      </w:pPr>
      <w:rPr>
        <w:rFonts w:ascii="Times New Roman" w:hAnsi="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FD"/>
    <w:rsid w:val="0013037F"/>
    <w:rsid w:val="00135A77"/>
    <w:rsid w:val="003439AE"/>
    <w:rsid w:val="00493AFD"/>
    <w:rsid w:val="005F13FA"/>
    <w:rsid w:val="006660F8"/>
    <w:rsid w:val="00A85E1A"/>
    <w:rsid w:val="00A97321"/>
    <w:rsid w:val="00C61636"/>
    <w:rsid w:val="00D76999"/>
    <w:rsid w:val="00EA1336"/>
    <w:rsid w:val="00F94193"/>
    <w:rsid w:val="00F94F65"/>
    <w:rsid w:val="00FC256A"/>
    <w:rsid w:val="00FE3AC3"/>
    <w:rsid w:val="00FF1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F8FE0-6B10-4D82-B967-DF4D9BBD9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AFD"/>
    <w:pPr>
      <w:autoSpaceDE w:val="0"/>
      <w:autoSpaceDN w:val="0"/>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next w:val="Normal"/>
    <w:link w:val="Balk4Char"/>
    <w:qFormat/>
    <w:rsid w:val="00493AFD"/>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493AFD"/>
    <w:rPr>
      <w:rFonts w:ascii="Times New Roman" w:eastAsia="Times New Roman" w:hAnsi="Times New Roman" w:cs="Times New Roman"/>
      <w:b/>
      <w:bCs/>
      <w:sz w:val="28"/>
      <w:szCs w:val="28"/>
      <w:lang w:eastAsia="tr-TR"/>
    </w:rPr>
  </w:style>
  <w:style w:type="paragraph" w:styleId="GvdeMetni">
    <w:name w:val="Body Text"/>
    <w:basedOn w:val="Normal"/>
    <w:link w:val="GvdeMetniChar"/>
    <w:rsid w:val="00493AFD"/>
    <w:pPr>
      <w:jc w:val="both"/>
    </w:pPr>
    <w:rPr>
      <w:rFonts w:ascii="Century" w:hAnsi="Century"/>
      <w:sz w:val="24"/>
      <w:szCs w:val="24"/>
      <w:lang w:val="x-none" w:eastAsia="x-none"/>
    </w:rPr>
  </w:style>
  <w:style w:type="character" w:customStyle="1" w:styleId="GvdeMetniChar">
    <w:name w:val="Gövde Metni Char"/>
    <w:basedOn w:val="VarsaylanParagrafYazTipi"/>
    <w:link w:val="GvdeMetni"/>
    <w:rsid w:val="00493AFD"/>
    <w:rPr>
      <w:rFonts w:ascii="Century" w:eastAsia="Times New Roman" w:hAnsi="Century" w:cs="Times New Roman"/>
      <w:sz w:val="24"/>
      <w:szCs w:val="24"/>
      <w:lang w:val="x-none" w:eastAsia="x-none"/>
    </w:rPr>
  </w:style>
  <w:style w:type="paragraph" w:styleId="AltBilgi">
    <w:name w:val="footer"/>
    <w:aliases w:val="Altbilgi"/>
    <w:basedOn w:val="Normal"/>
    <w:link w:val="AltBilgiChar"/>
    <w:rsid w:val="00493AFD"/>
    <w:pPr>
      <w:tabs>
        <w:tab w:val="center" w:pos="4536"/>
        <w:tab w:val="right" w:pos="9072"/>
      </w:tabs>
    </w:pPr>
  </w:style>
  <w:style w:type="character" w:customStyle="1" w:styleId="AltBilgiChar">
    <w:name w:val="Alt Bilgi Char"/>
    <w:aliases w:val="Altbilgi Char"/>
    <w:basedOn w:val="VarsaylanParagrafYazTipi"/>
    <w:link w:val="AltBilgi"/>
    <w:rsid w:val="00493AFD"/>
    <w:rPr>
      <w:rFonts w:ascii="Times New Roman" w:eastAsia="Times New Roman" w:hAnsi="Times New Roman" w:cs="Times New Roman"/>
      <w:sz w:val="20"/>
      <w:szCs w:val="20"/>
      <w:lang w:eastAsia="tr-TR"/>
    </w:rPr>
  </w:style>
  <w:style w:type="character" w:styleId="SayfaNumaras">
    <w:name w:val="page number"/>
    <w:basedOn w:val="VarsaylanParagrafYazTipi"/>
    <w:rsid w:val="00493AFD"/>
  </w:style>
  <w:style w:type="paragraph" w:styleId="ListeParagraf">
    <w:name w:val="List Paragraph"/>
    <w:basedOn w:val="Normal"/>
    <w:uiPriority w:val="34"/>
    <w:qFormat/>
    <w:rsid w:val="00493AFD"/>
    <w:pPr>
      <w:autoSpaceDE/>
      <w:autoSpaceDN/>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1892</Words>
  <Characters>10788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YAŞAR ÇAKMAK</dc:creator>
  <cp:keywords/>
  <dc:description/>
  <cp:lastModifiedBy>ERSİN YAŞAR ÇAKMAK</cp:lastModifiedBy>
  <cp:revision>10</cp:revision>
  <dcterms:created xsi:type="dcterms:W3CDTF">2020-06-26T08:26:00Z</dcterms:created>
  <dcterms:modified xsi:type="dcterms:W3CDTF">2020-09-28T07:43:00Z</dcterms:modified>
</cp:coreProperties>
</file>