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F3904">
        <w:rPr>
          <w:b/>
        </w:rPr>
        <w:t>2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795D52">
        <w:rPr>
          <w:b/>
        </w:rPr>
        <w:t>KASIM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795D52">
        <w:rPr>
          <w:b/>
        </w:rPr>
        <w:t>KASIM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795D52">
        <w:rPr>
          <w:b/>
          <w:u w:val="single"/>
        </w:rPr>
        <w:t>6,03</w:t>
      </w:r>
      <w:r w:rsidRPr="002E3D42">
        <w:rPr>
          <w:b/>
          <w:u w:val="single"/>
        </w:rPr>
        <w:t>’L</w:t>
      </w:r>
      <w:r w:rsidR="00795D52">
        <w:rPr>
          <w:b/>
          <w:u w:val="single"/>
        </w:rPr>
        <w:t>Ü</w:t>
      </w:r>
      <w:r w:rsidR="00D34E42">
        <w:rPr>
          <w:b/>
          <w:u w:val="single"/>
        </w:rPr>
        <w:t>K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B724A8">
        <w:rPr>
          <w:b/>
          <w:u w:val="single"/>
        </w:rPr>
        <w:t xml:space="preserve"> DA</w:t>
      </w:r>
      <w:r w:rsidR="00910EFE">
        <w:rPr>
          <w:b/>
          <w:u w:val="single"/>
        </w:rPr>
        <w:t xml:space="preserve"> </w:t>
      </w:r>
      <w:r w:rsidRPr="002E3D42">
        <w:rPr>
          <w:b/>
          <w:u w:val="single"/>
        </w:rPr>
        <w:t xml:space="preserve">YÜZDE </w:t>
      </w:r>
      <w:r w:rsidR="00795D52">
        <w:rPr>
          <w:b/>
          <w:u w:val="single"/>
        </w:rPr>
        <w:t>5</w:t>
      </w:r>
      <w:r w:rsidR="00F03F3B">
        <w:rPr>
          <w:b/>
          <w:u w:val="single"/>
        </w:rPr>
        <w:t>,</w:t>
      </w:r>
      <w:r w:rsidR="00B724A8">
        <w:rPr>
          <w:b/>
          <w:u w:val="single"/>
        </w:rPr>
        <w:t>52</w:t>
      </w:r>
      <w:r w:rsidRPr="002E3D42">
        <w:rPr>
          <w:b/>
          <w:u w:val="single"/>
        </w:rPr>
        <w:t>’L</w:t>
      </w:r>
      <w:r w:rsidR="00910EFE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795D52">
        <w:rPr>
          <w:b/>
          <w:u w:val="single"/>
        </w:rPr>
        <w:t>ARTIŞ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F3904">
        <w:rPr>
          <w:b/>
        </w:rPr>
        <w:t>2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B724A8">
        <w:rPr>
          <w:b/>
        </w:rPr>
        <w:t>1</w:t>
      </w:r>
      <w:r w:rsidR="00795D52">
        <w:rPr>
          <w:b/>
        </w:rPr>
        <w:t>1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795D52">
        <w:rPr>
          <w:b/>
          <w:u w:val="single"/>
        </w:rPr>
        <w:t>1</w:t>
      </w:r>
      <w:r w:rsidR="00DB2032">
        <w:rPr>
          <w:b/>
          <w:u w:val="single"/>
        </w:rPr>
        <w:t>,</w:t>
      </w:r>
      <w:r w:rsidR="00795D52">
        <w:rPr>
          <w:b/>
          <w:u w:val="single"/>
        </w:rPr>
        <w:t>39</w:t>
      </w:r>
      <w:r w:rsidR="007B5079">
        <w:rPr>
          <w:b/>
          <w:u w:val="single"/>
        </w:rPr>
        <w:t>’L</w:t>
      </w:r>
      <w:r w:rsidR="00795D52">
        <w:rPr>
          <w:b/>
          <w:u w:val="single"/>
        </w:rPr>
        <w:t>U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A2FC0">
        <w:rPr>
          <w:b/>
          <w:u w:val="single"/>
        </w:rPr>
        <w:t>DA</w:t>
      </w:r>
      <w:r w:rsidR="007550AE" w:rsidRPr="00B30E5F">
        <w:rPr>
          <w:b/>
          <w:u w:val="single"/>
        </w:rPr>
        <w:t xml:space="preserve"> YÜZDE </w:t>
      </w:r>
      <w:r w:rsidR="00795D52">
        <w:rPr>
          <w:b/>
          <w:u w:val="single"/>
        </w:rPr>
        <w:t>1</w:t>
      </w:r>
      <w:r w:rsidR="007038DD">
        <w:rPr>
          <w:b/>
          <w:u w:val="single"/>
        </w:rPr>
        <w:t>,</w:t>
      </w:r>
      <w:r w:rsidR="00795D52">
        <w:rPr>
          <w:b/>
          <w:u w:val="single"/>
        </w:rPr>
        <w:t>42</w:t>
      </w:r>
      <w:r w:rsidR="007B5079">
        <w:rPr>
          <w:b/>
          <w:u w:val="single"/>
        </w:rPr>
        <w:t>’L</w:t>
      </w:r>
      <w:r w:rsidR="00795D52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F3904">
        <w:t>2</w:t>
      </w:r>
      <w:r w:rsidR="004407B0">
        <w:t xml:space="preserve"> yılı </w:t>
      </w:r>
      <w:r w:rsidR="00795D52">
        <w:t>Kasım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795D52">
        <w:t>Kasım</w:t>
      </w:r>
      <w:r w:rsidR="004407B0">
        <w:t xml:space="preserve"> ayına göre verilen geçiş belgesi sayısında yüzde </w:t>
      </w:r>
      <w:r w:rsidR="00795D52">
        <w:t>6,03</w:t>
      </w:r>
      <w:r w:rsidR="00A84719">
        <w:t>’l</w:t>
      </w:r>
      <w:r w:rsidR="00795D52">
        <w:t>ü</w:t>
      </w:r>
      <w:r w:rsidR="004407B0">
        <w:t>k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B724A8">
        <w:t xml:space="preserve"> da</w:t>
      </w:r>
      <w:r w:rsidR="00910EFE">
        <w:t xml:space="preserve"> </w:t>
      </w:r>
      <w:r w:rsidR="004407B0">
        <w:t xml:space="preserve">yüzde </w:t>
      </w:r>
      <w:r w:rsidR="00795D52">
        <w:t>5,52</w:t>
      </w:r>
      <w:r w:rsidR="004407B0">
        <w:t>’l</w:t>
      </w:r>
      <w:r w:rsidR="00910EFE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795D52">
        <w:t xml:space="preserve">artış </w:t>
      </w:r>
      <w:r w:rsidR="004407B0">
        <w:t>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95D52">
            <w:pPr>
              <w:jc w:val="center"/>
            </w:pPr>
            <w:r>
              <w:t>201</w:t>
            </w:r>
            <w:r w:rsidR="008F3904">
              <w:t>1</w:t>
            </w:r>
            <w:r>
              <w:t xml:space="preserve"> (</w:t>
            </w:r>
            <w:r w:rsidR="00795D52">
              <w:t>Kasım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95D52">
            <w:pPr>
              <w:jc w:val="center"/>
            </w:pPr>
            <w:r>
              <w:t>201</w:t>
            </w:r>
            <w:r w:rsidR="008F3904">
              <w:t>2</w:t>
            </w:r>
            <w:r>
              <w:t xml:space="preserve"> (</w:t>
            </w:r>
            <w:r w:rsidR="00795D52">
              <w:t>Kasım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5D52">
            <w:pPr>
              <w:jc w:val="center"/>
            </w:pPr>
            <w:r>
              <w:t>73.449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5D52" w:rsidP="000C3931">
            <w:pPr>
              <w:jc w:val="center"/>
            </w:pPr>
            <w:r>
              <w:t>77.877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795D52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795D52">
              <w:t>6,03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5D52">
            <w:pPr>
              <w:jc w:val="center"/>
            </w:pPr>
            <w:r>
              <w:t>57.782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5D52">
            <w:pPr>
              <w:jc w:val="center"/>
            </w:pPr>
            <w:r>
              <w:t>60.971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795D52">
            <w:r>
              <w:t xml:space="preserve">         </w:t>
            </w:r>
            <w:r w:rsidR="00EE71E3">
              <w:t xml:space="preserve"> </w:t>
            </w:r>
            <w:r w:rsidR="00AE6D8D">
              <w:t xml:space="preserve">% </w:t>
            </w:r>
            <w:r w:rsidR="00795D52">
              <w:t>5,52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proofErr w:type="spellStart"/>
      <w:r w:rsidR="007B3465">
        <w:t>on</w:t>
      </w:r>
      <w:r w:rsidR="00795D52">
        <w:t>bir</w:t>
      </w:r>
      <w:proofErr w:type="spellEnd"/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795D52">
        <w:t>1,39’luk</w:t>
      </w:r>
      <w:r w:rsidR="00EF073D">
        <w:t xml:space="preserve">, </w:t>
      </w:r>
      <w:r w:rsidR="004407B0">
        <w:t xml:space="preserve">aynı dönemde verilen TIR Karnesi sayısında </w:t>
      </w:r>
      <w:r w:rsidR="00BE5617">
        <w:t>da</w:t>
      </w:r>
      <w:r w:rsidR="004407B0">
        <w:t xml:space="preserve"> yüzde </w:t>
      </w:r>
      <w:r w:rsidR="00795D52">
        <w:t>1,42’li</w:t>
      </w:r>
      <w:r w:rsidR="004407B0">
        <w:t xml:space="preserve">k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795D52">
            <w:r>
              <w:t>2011(Ocak-</w:t>
            </w:r>
            <w:r w:rsidR="00795D52">
              <w:t>Kasım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95D52">
            <w:pPr>
              <w:jc w:val="center"/>
            </w:pPr>
            <w:r>
              <w:t>201</w:t>
            </w:r>
            <w:r w:rsidR="008F3904">
              <w:t>2</w:t>
            </w:r>
            <w:r w:rsidR="00A26F26">
              <w:t>(Ocak-</w:t>
            </w:r>
            <w:r w:rsidR="00795D52">
              <w:t>Kasım)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5D52">
            <w:pPr>
              <w:jc w:val="center"/>
            </w:pPr>
            <w:r>
              <w:t>820.937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795D52">
            <w:pPr>
              <w:jc w:val="center"/>
            </w:pPr>
            <w:r>
              <w:t xml:space="preserve"> </w:t>
            </w:r>
            <w:r w:rsidR="00795D52">
              <w:t>809.521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795D52">
            <w:pPr>
              <w:jc w:val="center"/>
            </w:pPr>
            <w:r>
              <w:t>%</w:t>
            </w:r>
            <w:r w:rsidR="0005070A">
              <w:t xml:space="preserve"> </w:t>
            </w:r>
            <w:r w:rsidR="00DB2032">
              <w:t>-</w:t>
            </w:r>
            <w:r w:rsidR="00795D52">
              <w:t>1,39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5D52">
            <w:pPr>
              <w:jc w:val="center"/>
            </w:pPr>
            <w:r>
              <w:t>619.392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95D52">
            <w:pPr>
              <w:jc w:val="center"/>
            </w:pPr>
            <w:r>
              <w:t>610.613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795D52">
            <w:pPr>
              <w:jc w:val="center"/>
            </w:pPr>
            <w:r>
              <w:t xml:space="preserve">% </w:t>
            </w:r>
            <w:r w:rsidR="00A179AB">
              <w:t>-</w:t>
            </w:r>
            <w:r w:rsidR="00795D52">
              <w:t>1,42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05070A">
        <w:rPr>
          <w:b/>
          <w:bCs/>
        </w:rPr>
        <w:t>2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1418"/>
        <w:gridCol w:w="1417"/>
        <w:gridCol w:w="1276"/>
        <w:gridCol w:w="1417"/>
      </w:tblGrid>
      <w:tr w:rsidR="006B2724" w:rsidTr="007E0890">
        <w:tc>
          <w:tcPr>
            <w:tcW w:w="1101" w:type="dxa"/>
          </w:tcPr>
          <w:p w:rsidR="000135F7" w:rsidRDefault="000135F7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2C7495" w:rsidRDefault="002C7495" w:rsidP="00795D52">
            <w:pPr>
              <w:jc w:val="center"/>
            </w:pPr>
            <w:r>
              <w:t>2011</w:t>
            </w:r>
            <w:r w:rsidR="001F3408">
              <w:t xml:space="preserve"> </w:t>
            </w:r>
            <w:r>
              <w:t>(</w:t>
            </w:r>
            <w:r w:rsidR="00795D52">
              <w:t>Kasım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A26F26" w:rsidP="00795D52">
            <w:pPr>
              <w:jc w:val="center"/>
            </w:pPr>
            <w:r>
              <w:t>(</w:t>
            </w:r>
            <w:r w:rsidR="00795D52">
              <w:t>Kasım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795D52">
            <w:pPr>
              <w:jc w:val="center"/>
            </w:pPr>
            <w:r>
              <w:t xml:space="preserve">2011 </w:t>
            </w:r>
            <w:r w:rsidR="001B48A7">
              <w:t xml:space="preserve">     </w:t>
            </w:r>
            <w:r>
              <w:t>(Ocak-</w:t>
            </w:r>
            <w:r w:rsidR="00795D52">
              <w:t>Kasım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A26F26" w:rsidP="00795D52">
            <w:pPr>
              <w:jc w:val="center"/>
            </w:pPr>
            <w:r>
              <w:t>(Ocak-</w:t>
            </w:r>
            <w:r w:rsidR="00795D52">
              <w:t>Kasım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795D52" w:rsidP="007B3465">
            <w:pPr>
              <w:jc w:val="center"/>
            </w:pPr>
            <w:r>
              <w:t>1.736</w:t>
            </w:r>
          </w:p>
        </w:tc>
        <w:tc>
          <w:tcPr>
            <w:tcW w:w="1276" w:type="dxa"/>
            <w:vAlign w:val="center"/>
          </w:tcPr>
          <w:p w:rsidR="002C7495" w:rsidRDefault="00795D52" w:rsidP="004340DF">
            <w:pPr>
              <w:jc w:val="center"/>
            </w:pPr>
            <w:r>
              <w:t>2.937</w:t>
            </w:r>
          </w:p>
        </w:tc>
        <w:tc>
          <w:tcPr>
            <w:tcW w:w="1418" w:type="dxa"/>
            <w:vAlign w:val="center"/>
          </w:tcPr>
          <w:p w:rsidR="002C7495" w:rsidRDefault="00A179AB" w:rsidP="00795D52">
            <w:pPr>
              <w:jc w:val="center"/>
            </w:pPr>
            <w:r>
              <w:t xml:space="preserve"> % </w:t>
            </w:r>
            <w:r w:rsidR="00795D52">
              <w:t>69,18</w:t>
            </w:r>
          </w:p>
        </w:tc>
        <w:tc>
          <w:tcPr>
            <w:tcW w:w="1417" w:type="dxa"/>
            <w:vAlign w:val="center"/>
          </w:tcPr>
          <w:p w:rsidR="002C7495" w:rsidRDefault="00795D52" w:rsidP="001B48A7">
            <w:pPr>
              <w:jc w:val="center"/>
            </w:pPr>
            <w:r>
              <w:t>16.264</w:t>
            </w:r>
          </w:p>
        </w:tc>
        <w:tc>
          <w:tcPr>
            <w:tcW w:w="1276" w:type="dxa"/>
            <w:vAlign w:val="center"/>
          </w:tcPr>
          <w:p w:rsidR="002C7495" w:rsidRDefault="000C6B45" w:rsidP="001B48A7">
            <w:pPr>
              <w:jc w:val="center"/>
            </w:pPr>
            <w:r>
              <w:t>26.725</w:t>
            </w:r>
          </w:p>
        </w:tc>
        <w:tc>
          <w:tcPr>
            <w:tcW w:w="1417" w:type="dxa"/>
            <w:vAlign w:val="center"/>
          </w:tcPr>
          <w:p w:rsidR="002C7495" w:rsidRDefault="00A179AB" w:rsidP="000C6B45">
            <w:pPr>
              <w:jc w:val="center"/>
            </w:pPr>
            <w:r>
              <w:t xml:space="preserve"> % </w:t>
            </w:r>
            <w:r w:rsidR="000C6B45">
              <w:t>64,32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795D52" w:rsidP="004340DF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2C7495" w:rsidRDefault="00795D52" w:rsidP="004340DF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C7495" w:rsidRDefault="00A179AB" w:rsidP="00795D52">
            <w:r>
              <w:t xml:space="preserve">   </w:t>
            </w:r>
            <w:r w:rsidR="00EE71E3">
              <w:t xml:space="preserve"> </w:t>
            </w:r>
            <w:r>
              <w:t xml:space="preserve">% </w:t>
            </w:r>
            <w:r w:rsidR="00FA258A">
              <w:t>-</w:t>
            </w:r>
            <w:r w:rsidR="00795D52">
              <w:t>4</w:t>
            </w:r>
            <w:r w:rsidR="00D53E1F">
              <w:t>0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D53E1F" w:rsidP="00795D52">
            <w:pPr>
              <w:jc w:val="center"/>
            </w:pPr>
            <w:r>
              <w:t>4</w:t>
            </w:r>
            <w:r w:rsidR="00795D52">
              <w:t>7</w:t>
            </w:r>
            <w:r w:rsidR="007B3465">
              <w:t>3</w:t>
            </w:r>
          </w:p>
        </w:tc>
        <w:tc>
          <w:tcPr>
            <w:tcW w:w="1276" w:type="dxa"/>
            <w:vAlign w:val="center"/>
          </w:tcPr>
          <w:p w:rsidR="002C7495" w:rsidRDefault="000C6B45" w:rsidP="007B3465">
            <w:pPr>
              <w:jc w:val="center"/>
            </w:pPr>
            <w:r>
              <w:t>144</w:t>
            </w:r>
          </w:p>
        </w:tc>
        <w:tc>
          <w:tcPr>
            <w:tcW w:w="1417" w:type="dxa"/>
            <w:vAlign w:val="center"/>
          </w:tcPr>
          <w:p w:rsidR="002C7495" w:rsidRDefault="00A179AB" w:rsidP="000C6B45">
            <w:r>
              <w:t xml:space="preserve">   </w:t>
            </w:r>
            <w:r w:rsidR="00EE71E3">
              <w:t xml:space="preserve"> </w:t>
            </w:r>
            <w:r>
              <w:t xml:space="preserve">% </w:t>
            </w:r>
            <w:r w:rsidR="002A4783">
              <w:t>-</w:t>
            </w:r>
            <w:r w:rsidR="000C6B45">
              <w:t>69,56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795D52" w:rsidP="001B48A7">
            <w:pPr>
              <w:jc w:val="center"/>
            </w:pPr>
            <w:r>
              <w:t>6</w:t>
            </w:r>
          </w:p>
        </w:tc>
        <w:tc>
          <w:tcPr>
            <w:tcW w:w="1276" w:type="dxa"/>
            <w:vAlign w:val="center"/>
          </w:tcPr>
          <w:p w:rsidR="002C7495" w:rsidRDefault="00795D52" w:rsidP="008A2FC0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C7495" w:rsidRDefault="00795D52" w:rsidP="007B3465">
            <w:r>
              <w:t xml:space="preserve">   </w:t>
            </w:r>
            <w:r w:rsidR="00EE71E3">
              <w:t xml:space="preserve"> </w:t>
            </w:r>
            <w:r>
              <w:t>% 16,67</w:t>
            </w:r>
          </w:p>
        </w:tc>
        <w:tc>
          <w:tcPr>
            <w:tcW w:w="1417" w:type="dxa"/>
            <w:vAlign w:val="center"/>
          </w:tcPr>
          <w:p w:rsidR="002C7495" w:rsidRDefault="00D53E1F" w:rsidP="00795D52">
            <w:pPr>
              <w:jc w:val="center"/>
            </w:pPr>
            <w:r>
              <w:t>8</w:t>
            </w:r>
            <w:r w:rsidR="00795D52">
              <w:t>6</w:t>
            </w:r>
          </w:p>
        </w:tc>
        <w:tc>
          <w:tcPr>
            <w:tcW w:w="1276" w:type="dxa"/>
            <w:vAlign w:val="center"/>
          </w:tcPr>
          <w:p w:rsidR="002C7495" w:rsidRDefault="000C6B45" w:rsidP="007B3465">
            <w:pPr>
              <w:jc w:val="center"/>
            </w:pPr>
            <w:r>
              <w:t>146</w:t>
            </w:r>
          </w:p>
        </w:tc>
        <w:tc>
          <w:tcPr>
            <w:tcW w:w="1417" w:type="dxa"/>
            <w:vAlign w:val="center"/>
          </w:tcPr>
          <w:p w:rsidR="002C7495" w:rsidRDefault="00A179AB" w:rsidP="000C6B45">
            <w:pPr>
              <w:jc w:val="center"/>
            </w:pPr>
            <w:r>
              <w:t xml:space="preserve"> % </w:t>
            </w:r>
            <w:r w:rsidR="000C6B45">
              <w:t>69,77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05070A">
        <w:t>2</w:t>
      </w:r>
      <w:r w:rsidR="00C5086B">
        <w:t xml:space="preserve"> </w:t>
      </w:r>
      <w:r w:rsidR="00CC1743">
        <w:t xml:space="preserve">yılı </w:t>
      </w:r>
      <w:r w:rsidR="000C6B45">
        <w:t>Kasım</w:t>
      </w:r>
      <w:r w:rsidR="00CC1743">
        <w:t xml:space="preserve"> ayında</w:t>
      </w:r>
      <w:r>
        <w:t xml:space="preserve"> </w:t>
      </w:r>
      <w:r w:rsidR="000C6B45">
        <w:t>2.937</w:t>
      </w:r>
      <w:r>
        <w:t xml:space="preserve"> adet sürücü kartı, </w:t>
      </w:r>
      <w:r w:rsidR="000C6B45">
        <w:t>6</w:t>
      </w:r>
      <w:r>
        <w:t xml:space="preserve"> adet şirket kartı ile </w:t>
      </w:r>
      <w:r w:rsidR="000C6B45">
        <w:t>7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DB2032">
        <w:rPr>
          <w:b/>
          <w:sz w:val="22"/>
          <w:szCs w:val="22"/>
        </w:rPr>
        <w:t>0</w:t>
      </w:r>
      <w:r w:rsidR="000C6B45">
        <w:rPr>
          <w:b/>
          <w:sz w:val="22"/>
          <w:szCs w:val="22"/>
        </w:rPr>
        <w:t>4</w:t>
      </w:r>
      <w:r w:rsidR="004816A9">
        <w:rPr>
          <w:b/>
          <w:sz w:val="22"/>
          <w:szCs w:val="22"/>
        </w:rPr>
        <w:t>/</w:t>
      </w:r>
      <w:r w:rsidR="00D53E1F">
        <w:rPr>
          <w:b/>
          <w:sz w:val="22"/>
          <w:szCs w:val="22"/>
        </w:rPr>
        <w:t>1</w:t>
      </w:r>
      <w:r w:rsidR="000C6B45">
        <w:rPr>
          <w:b/>
          <w:sz w:val="22"/>
          <w:szCs w:val="22"/>
        </w:rPr>
        <w:t>2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C72CDF">
        <w:rPr>
          <w:b/>
          <w:sz w:val="22"/>
          <w:szCs w:val="22"/>
        </w:rPr>
        <w:t>2</w:t>
      </w:r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50AE"/>
    <w:rsid w:val="00005D15"/>
    <w:rsid w:val="00006551"/>
    <w:rsid w:val="0001019F"/>
    <w:rsid w:val="000135F7"/>
    <w:rsid w:val="00034796"/>
    <w:rsid w:val="00036E01"/>
    <w:rsid w:val="00037E95"/>
    <w:rsid w:val="00046519"/>
    <w:rsid w:val="0005070A"/>
    <w:rsid w:val="00056A0B"/>
    <w:rsid w:val="00086416"/>
    <w:rsid w:val="000B0C0A"/>
    <w:rsid w:val="000B16E0"/>
    <w:rsid w:val="000C3931"/>
    <w:rsid w:val="000C6B45"/>
    <w:rsid w:val="000D3B4B"/>
    <w:rsid w:val="000D52AF"/>
    <w:rsid w:val="000F11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B48A7"/>
    <w:rsid w:val="001C72A5"/>
    <w:rsid w:val="001E751B"/>
    <w:rsid w:val="001F3408"/>
    <w:rsid w:val="002028B1"/>
    <w:rsid w:val="00204992"/>
    <w:rsid w:val="0020709C"/>
    <w:rsid w:val="00215BFE"/>
    <w:rsid w:val="002458C3"/>
    <w:rsid w:val="00255F73"/>
    <w:rsid w:val="00295A0E"/>
    <w:rsid w:val="00296C61"/>
    <w:rsid w:val="002A1B14"/>
    <w:rsid w:val="002A4783"/>
    <w:rsid w:val="002B1590"/>
    <w:rsid w:val="002B3D26"/>
    <w:rsid w:val="002B73C1"/>
    <w:rsid w:val="002C7495"/>
    <w:rsid w:val="002D6412"/>
    <w:rsid w:val="002E3D42"/>
    <w:rsid w:val="002F30BD"/>
    <w:rsid w:val="00300973"/>
    <w:rsid w:val="00304A83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4A70"/>
    <w:rsid w:val="003F70CC"/>
    <w:rsid w:val="00407E51"/>
    <w:rsid w:val="004167F2"/>
    <w:rsid w:val="00426555"/>
    <w:rsid w:val="0043167E"/>
    <w:rsid w:val="004340DF"/>
    <w:rsid w:val="0043608C"/>
    <w:rsid w:val="004407B0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5705"/>
    <w:rsid w:val="004C7798"/>
    <w:rsid w:val="004E0E22"/>
    <w:rsid w:val="004E78A4"/>
    <w:rsid w:val="00517933"/>
    <w:rsid w:val="0052796A"/>
    <w:rsid w:val="00536395"/>
    <w:rsid w:val="00541A61"/>
    <w:rsid w:val="00542C48"/>
    <w:rsid w:val="0055505E"/>
    <w:rsid w:val="00561CB3"/>
    <w:rsid w:val="00590459"/>
    <w:rsid w:val="0059190A"/>
    <w:rsid w:val="00594F5F"/>
    <w:rsid w:val="005C781B"/>
    <w:rsid w:val="005D6E6F"/>
    <w:rsid w:val="005E478F"/>
    <w:rsid w:val="005F1359"/>
    <w:rsid w:val="00614868"/>
    <w:rsid w:val="00625CDD"/>
    <w:rsid w:val="00661774"/>
    <w:rsid w:val="006635C8"/>
    <w:rsid w:val="00666BF0"/>
    <w:rsid w:val="00696C85"/>
    <w:rsid w:val="006B0939"/>
    <w:rsid w:val="006B2724"/>
    <w:rsid w:val="006E2F13"/>
    <w:rsid w:val="007038DD"/>
    <w:rsid w:val="00707AEB"/>
    <w:rsid w:val="0071695B"/>
    <w:rsid w:val="0073584C"/>
    <w:rsid w:val="00742B7E"/>
    <w:rsid w:val="00742D92"/>
    <w:rsid w:val="007550AE"/>
    <w:rsid w:val="00767DC8"/>
    <w:rsid w:val="00770A4F"/>
    <w:rsid w:val="0078220D"/>
    <w:rsid w:val="0079296B"/>
    <w:rsid w:val="00793513"/>
    <w:rsid w:val="00795D52"/>
    <w:rsid w:val="007A2231"/>
    <w:rsid w:val="007B332A"/>
    <w:rsid w:val="007B3465"/>
    <w:rsid w:val="007B5079"/>
    <w:rsid w:val="007B7E59"/>
    <w:rsid w:val="007D25CE"/>
    <w:rsid w:val="007D57CE"/>
    <w:rsid w:val="007E0890"/>
    <w:rsid w:val="007E3B8C"/>
    <w:rsid w:val="007E61FF"/>
    <w:rsid w:val="007F1D12"/>
    <w:rsid w:val="007F4D8E"/>
    <w:rsid w:val="008022AD"/>
    <w:rsid w:val="0081513F"/>
    <w:rsid w:val="008211B6"/>
    <w:rsid w:val="00827447"/>
    <w:rsid w:val="00840FC8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E1945"/>
    <w:rsid w:val="00AE6D8D"/>
    <w:rsid w:val="00AF0F16"/>
    <w:rsid w:val="00B00614"/>
    <w:rsid w:val="00B264E9"/>
    <w:rsid w:val="00B30075"/>
    <w:rsid w:val="00B30E5F"/>
    <w:rsid w:val="00B31901"/>
    <w:rsid w:val="00B3237A"/>
    <w:rsid w:val="00B3655E"/>
    <w:rsid w:val="00B4465B"/>
    <w:rsid w:val="00B51E09"/>
    <w:rsid w:val="00B724A8"/>
    <w:rsid w:val="00B7597F"/>
    <w:rsid w:val="00B9739B"/>
    <w:rsid w:val="00B97606"/>
    <w:rsid w:val="00BD13A3"/>
    <w:rsid w:val="00BD3D6A"/>
    <w:rsid w:val="00BE329B"/>
    <w:rsid w:val="00BE5617"/>
    <w:rsid w:val="00BF64ED"/>
    <w:rsid w:val="00C07B91"/>
    <w:rsid w:val="00C5086B"/>
    <w:rsid w:val="00C52EED"/>
    <w:rsid w:val="00C550EA"/>
    <w:rsid w:val="00C609BE"/>
    <w:rsid w:val="00C64572"/>
    <w:rsid w:val="00C72CDF"/>
    <w:rsid w:val="00C771FF"/>
    <w:rsid w:val="00C82EFB"/>
    <w:rsid w:val="00C97225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964A7"/>
    <w:rsid w:val="00DA389A"/>
    <w:rsid w:val="00DA396E"/>
    <w:rsid w:val="00DA72E5"/>
    <w:rsid w:val="00DB2032"/>
    <w:rsid w:val="00DC3EEB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E71E3"/>
    <w:rsid w:val="00EF073D"/>
    <w:rsid w:val="00F03F3B"/>
    <w:rsid w:val="00F12754"/>
    <w:rsid w:val="00F148F9"/>
    <w:rsid w:val="00F151A3"/>
    <w:rsid w:val="00F168A7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E0EC9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2275DMW4H6TN-44-829</_dlc_DocId>
    <_dlc_DocIdUrl xmlns="02ef6456-6971-40a6-83fa-6b0619ff88f9">
      <Url>http://www.tobb.org.tr/_layouts/DocIdRedir.aspx?ID=2275DMW4H6TN-44-829</Url>
      <Description>2275DMW4H6TN-44-829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4A429F0F3EEA46BC2EB3AE7DF587C1" ma:contentTypeVersion="4" ma:contentTypeDescription="Yeni belge oluşturun." ma:contentTypeScope="" ma:versionID="2bc6bfed7f2cc78c5afffc554ea7771d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268af14523a7d8f5ac6d22d1eed1532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F9238E-8ACF-49BE-9DA8-49BBF433165F}"/>
</file>

<file path=customXml/itemProps2.xml><?xml version="1.0" encoding="utf-8"?>
<ds:datastoreItem xmlns:ds="http://schemas.openxmlformats.org/officeDocument/2006/customXml" ds:itemID="{27F8457F-E2AE-45E2-9AC2-7C95FDB9E779}"/>
</file>

<file path=customXml/itemProps3.xml><?xml version="1.0" encoding="utf-8"?>
<ds:datastoreItem xmlns:ds="http://schemas.openxmlformats.org/officeDocument/2006/customXml" ds:itemID="{908F8C94-603A-4CD4-BFD2-62765AE1819A}"/>
</file>

<file path=customXml/itemProps4.xml><?xml version="1.0" encoding="utf-8"?>
<ds:datastoreItem xmlns:ds="http://schemas.openxmlformats.org/officeDocument/2006/customXml" ds:itemID="{525AC898-0045-490A-A627-986CC68491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2012-12-04T12:14:00Z</dcterms:created>
  <dcterms:modified xsi:type="dcterms:W3CDTF">2012-12-04T12:14:00Z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0x010100074A429F0F3EEA46BC2EB3AE7DF587C1</vt:lpwstr>
  </property>
  <property fmtid="{D5CDD505-2E9C-101B-9397-08002B2CF9AE}" pid="3" name="_dlc_DocIdItemGuid">
    <vt:lpwstr>ae3a5029-607c-4e67-a98b-1d2c8987d55c</vt:lpwstr>
  </property>
</Properties>
</file>