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72" w:rsidRDefault="00492972" w:rsidP="005D6E6F">
      <w:pPr>
        <w:jc w:val="both"/>
        <w:rPr>
          <w:b/>
        </w:rPr>
      </w:pPr>
    </w:p>
    <w:p w:rsidR="00492972" w:rsidRDefault="00E5321D" w:rsidP="005D6E6F">
      <w:pPr>
        <w:jc w:val="both"/>
        <w:rPr>
          <w:b/>
        </w:rPr>
      </w:pPr>
      <w:r>
        <w:rPr>
          <w:b/>
        </w:rPr>
        <w:t xml:space="preserve"> </w:t>
      </w:r>
    </w:p>
    <w:p w:rsidR="002A1B14" w:rsidRDefault="002A1B14" w:rsidP="005D6E6F">
      <w:pPr>
        <w:jc w:val="both"/>
        <w:rPr>
          <w:b/>
        </w:rPr>
      </w:pPr>
    </w:p>
    <w:p w:rsidR="007550AE" w:rsidRPr="007550AE" w:rsidRDefault="004E0E22" w:rsidP="005D6E6F">
      <w:pPr>
        <w:jc w:val="both"/>
        <w:rPr>
          <w:b/>
        </w:rPr>
      </w:pPr>
      <w:r>
        <w:rPr>
          <w:b/>
        </w:rPr>
        <w:t xml:space="preserve">            </w:t>
      </w:r>
      <w:r w:rsidR="00E50BB8">
        <w:rPr>
          <w:b/>
        </w:rPr>
        <w:t xml:space="preserve">  - TO</w:t>
      </w:r>
      <w:r w:rsidR="00B30E5F">
        <w:rPr>
          <w:b/>
        </w:rPr>
        <w:t>B</w:t>
      </w:r>
      <w:r w:rsidR="00E50BB8">
        <w:rPr>
          <w:b/>
        </w:rPr>
        <w:t>B’UN</w:t>
      </w:r>
      <w:r w:rsidR="007550AE" w:rsidRPr="007550AE">
        <w:rPr>
          <w:b/>
        </w:rPr>
        <w:t xml:space="preserve"> </w:t>
      </w:r>
      <w:r w:rsidR="0043167E">
        <w:rPr>
          <w:b/>
        </w:rPr>
        <w:t>ULUSLARARASI KARAYOLU TAŞIMACILIĞINA İLİŞKİN</w:t>
      </w:r>
      <w:r w:rsidR="004C7798">
        <w:rPr>
          <w:b/>
        </w:rPr>
        <w:t xml:space="preserve"> İSTATİSTİKLERİNE</w:t>
      </w:r>
      <w:r w:rsidR="007550AE" w:rsidRPr="007550AE">
        <w:rPr>
          <w:b/>
        </w:rPr>
        <w:t xml:space="preserve"> GÖRE; </w:t>
      </w:r>
    </w:p>
    <w:p w:rsidR="0073584C" w:rsidRDefault="0073584C" w:rsidP="005D6E6F">
      <w:pPr>
        <w:jc w:val="both"/>
        <w:rPr>
          <w:b/>
        </w:rPr>
      </w:pPr>
      <w:r>
        <w:rPr>
          <w:b/>
        </w:rPr>
        <w:t xml:space="preserve">               </w:t>
      </w:r>
    </w:p>
    <w:p w:rsidR="007550AE" w:rsidRPr="007550AE" w:rsidRDefault="0073584C" w:rsidP="005D6E6F">
      <w:pPr>
        <w:jc w:val="both"/>
        <w:rPr>
          <w:b/>
        </w:rPr>
      </w:pPr>
      <w:r>
        <w:rPr>
          <w:b/>
        </w:rPr>
        <w:t xml:space="preserve">              -     </w:t>
      </w:r>
      <w:r w:rsidR="00793513">
        <w:rPr>
          <w:b/>
        </w:rPr>
        <w:t>201</w:t>
      </w:r>
      <w:r w:rsidR="00836C0B">
        <w:rPr>
          <w:b/>
        </w:rPr>
        <w:t>3</w:t>
      </w:r>
      <w:r w:rsidR="00793513">
        <w:rPr>
          <w:b/>
        </w:rPr>
        <w:t xml:space="preserve"> YILI</w:t>
      </w:r>
      <w:r>
        <w:rPr>
          <w:b/>
        </w:rPr>
        <w:t xml:space="preserve"> </w:t>
      </w:r>
      <w:r w:rsidR="005C4E00">
        <w:rPr>
          <w:b/>
        </w:rPr>
        <w:t>NİSAN</w:t>
      </w:r>
      <w:r>
        <w:rPr>
          <w:b/>
        </w:rPr>
        <w:t xml:space="preserve"> AYINDA, </w:t>
      </w:r>
      <w:r w:rsidR="00EC0662">
        <w:rPr>
          <w:b/>
        </w:rPr>
        <w:t>BİR ÖNCEKİ YILIN</w:t>
      </w:r>
      <w:r>
        <w:rPr>
          <w:b/>
        </w:rPr>
        <w:t xml:space="preserve"> </w:t>
      </w:r>
      <w:r w:rsidR="005C4E00">
        <w:rPr>
          <w:b/>
        </w:rPr>
        <w:t>NİSAN</w:t>
      </w:r>
      <w:r>
        <w:rPr>
          <w:b/>
        </w:rPr>
        <w:t xml:space="preserve"> AYINA GÖRE VERİLEN </w:t>
      </w:r>
      <w:r w:rsidRPr="002E3D42">
        <w:rPr>
          <w:b/>
          <w:u w:val="single"/>
        </w:rPr>
        <w:t xml:space="preserve">GEÇİŞ BELGESİ SAYISINDA YÜZDE </w:t>
      </w:r>
      <w:r w:rsidR="005C4E00">
        <w:rPr>
          <w:b/>
          <w:u w:val="single"/>
        </w:rPr>
        <w:t>5</w:t>
      </w:r>
      <w:r w:rsidR="00836C0B">
        <w:rPr>
          <w:b/>
          <w:u w:val="single"/>
        </w:rPr>
        <w:t>,</w:t>
      </w:r>
      <w:r w:rsidR="005C4E00">
        <w:rPr>
          <w:b/>
          <w:u w:val="single"/>
        </w:rPr>
        <w:t>24</w:t>
      </w:r>
      <w:r w:rsidRPr="002E3D42">
        <w:rPr>
          <w:b/>
          <w:u w:val="single"/>
        </w:rPr>
        <w:t>’L</w:t>
      </w:r>
      <w:r w:rsidR="00910EFE">
        <w:rPr>
          <w:b/>
          <w:u w:val="single"/>
        </w:rPr>
        <w:t>Ü</w:t>
      </w:r>
      <w:r w:rsidR="00D34E42">
        <w:rPr>
          <w:b/>
          <w:u w:val="single"/>
        </w:rPr>
        <w:t>K</w:t>
      </w:r>
      <w:r w:rsidR="00910EFE">
        <w:rPr>
          <w:b/>
          <w:u w:val="single"/>
        </w:rPr>
        <w:t xml:space="preserve"> ARTIŞ OLDUĞU GÖRÜLMESİNE RAĞMEN</w:t>
      </w:r>
      <w:r w:rsidRPr="00F32FF5">
        <w:rPr>
          <w:b/>
          <w:u w:val="single"/>
        </w:rPr>
        <w:t>, TIR KARNESİ</w:t>
      </w:r>
      <w:r w:rsidRPr="002E3D42">
        <w:rPr>
          <w:b/>
          <w:u w:val="single"/>
        </w:rPr>
        <w:t xml:space="preserve"> SAYISIN</w:t>
      </w:r>
      <w:r w:rsidR="007D25CE">
        <w:rPr>
          <w:b/>
          <w:u w:val="single"/>
        </w:rPr>
        <w:t>DA</w:t>
      </w:r>
      <w:r w:rsidR="00910EFE">
        <w:rPr>
          <w:b/>
          <w:u w:val="single"/>
        </w:rPr>
        <w:t xml:space="preserve"> </w:t>
      </w:r>
      <w:r w:rsidR="00753E96">
        <w:rPr>
          <w:b/>
          <w:u w:val="single"/>
        </w:rPr>
        <w:t xml:space="preserve">YÜZDE </w:t>
      </w:r>
      <w:r w:rsidR="005C4E00">
        <w:rPr>
          <w:b/>
          <w:u w:val="single"/>
        </w:rPr>
        <w:t>7</w:t>
      </w:r>
      <w:r w:rsidR="00836C0B">
        <w:rPr>
          <w:b/>
          <w:u w:val="single"/>
        </w:rPr>
        <w:t>,</w:t>
      </w:r>
      <w:r w:rsidR="00C26D17">
        <w:rPr>
          <w:b/>
          <w:u w:val="single"/>
        </w:rPr>
        <w:t>1</w:t>
      </w:r>
      <w:r w:rsidR="005C4E00">
        <w:rPr>
          <w:b/>
          <w:u w:val="single"/>
        </w:rPr>
        <w:t>1</w:t>
      </w:r>
      <w:r w:rsidRPr="002E3D42">
        <w:rPr>
          <w:b/>
          <w:u w:val="single"/>
        </w:rPr>
        <w:t>’L</w:t>
      </w:r>
      <w:r w:rsidR="005C4E00">
        <w:rPr>
          <w:b/>
          <w:u w:val="single"/>
        </w:rPr>
        <w:t>İ</w:t>
      </w:r>
      <w:r w:rsidRPr="002E3D42">
        <w:rPr>
          <w:b/>
          <w:u w:val="single"/>
        </w:rPr>
        <w:t>K</w:t>
      </w:r>
      <w:r w:rsidR="00D34E42">
        <w:rPr>
          <w:b/>
          <w:u w:val="single"/>
        </w:rPr>
        <w:t xml:space="preserve"> BİR</w:t>
      </w:r>
      <w:r w:rsidRPr="002E3D42">
        <w:rPr>
          <w:b/>
          <w:u w:val="single"/>
        </w:rPr>
        <w:t xml:space="preserve"> </w:t>
      </w:r>
      <w:r w:rsidR="00D34E42">
        <w:rPr>
          <w:b/>
          <w:u w:val="single"/>
        </w:rPr>
        <w:t>AZALMA</w:t>
      </w:r>
      <w:r w:rsidR="002F30BD">
        <w:rPr>
          <w:b/>
          <w:u w:val="single"/>
        </w:rPr>
        <w:t xml:space="preserve"> </w:t>
      </w:r>
      <w:r w:rsidR="00F96F62">
        <w:rPr>
          <w:b/>
        </w:rPr>
        <w:t>YAŞANMIŞTIR.</w:t>
      </w:r>
    </w:p>
    <w:p w:rsidR="009355BC" w:rsidRDefault="00E50BB8" w:rsidP="001F3408">
      <w:pPr>
        <w:spacing w:line="240" w:lineRule="atLeast"/>
        <w:jc w:val="both"/>
        <w:rPr>
          <w:b/>
        </w:rPr>
      </w:pPr>
      <w:r>
        <w:rPr>
          <w:b/>
        </w:rPr>
        <w:t xml:space="preserve">               </w:t>
      </w:r>
    </w:p>
    <w:p w:rsidR="009355BC" w:rsidRDefault="009355BC" w:rsidP="001F3408">
      <w:pPr>
        <w:spacing w:line="240" w:lineRule="atLeast"/>
        <w:jc w:val="both"/>
        <w:rPr>
          <w:b/>
        </w:rPr>
      </w:pPr>
    </w:p>
    <w:p w:rsidR="007550AE" w:rsidRDefault="0073584C" w:rsidP="005D6E6F">
      <w:pPr>
        <w:jc w:val="both"/>
        <w:rPr>
          <w:b/>
        </w:rPr>
      </w:pPr>
      <w:r>
        <w:rPr>
          <w:b/>
        </w:rPr>
        <w:t xml:space="preserve">               </w:t>
      </w:r>
      <w:r w:rsidR="00E50BB8">
        <w:rPr>
          <w:b/>
        </w:rPr>
        <w:t xml:space="preserve">-   </w:t>
      </w:r>
      <w:r w:rsidR="007550AE" w:rsidRPr="007550AE">
        <w:rPr>
          <w:b/>
        </w:rPr>
        <w:t>20</w:t>
      </w:r>
      <w:r w:rsidR="00827447">
        <w:rPr>
          <w:b/>
        </w:rPr>
        <w:t>1</w:t>
      </w:r>
      <w:r w:rsidR="00836C0B">
        <w:rPr>
          <w:b/>
        </w:rPr>
        <w:t>3</w:t>
      </w:r>
      <w:r w:rsidR="007550AE" w:rsidRPr="007550AE">
        <w:rPr>
          <w:b/>
        </w:rPr>
        <w:t xml:space="preserve"> </w:t>
      </w:r>
      <w:r w:rsidR="000D3B4B">
        <w:rPr>
          <w:b/>
        </w:rPr>
        <w:t>YILI</w:t>
      </w:r>
      <w:r w:rsidR="00BD3D6A">
        <w:rPr>
          <w:b/>
        </w:rPr>
        <w:t>NIN</w:t>
      </w:r>
      <w:r w:rsidR="003F4A70">
        <w:rPr>
          <w:b/>
        </w:rPr>
        <w:t xml:space="preserve"> İLK </w:t>
      </w:r>
      <w:r w:rsidR="005C4E00">
        <w:rPr>
          <w:b/>
        </w:rPr>
        <w:t>4</w:t>
      </w:r>
      <w:r w:rsidR="003F4A70">
        <w:rPr>
          <w:b/>
        </w:rPr>
        <w:t xml:space="preserve"> AYINDA</w:t>
      </w:r>
      <w:r w:rsidR="00FA4827">
        <w:rPr>
          <w:b/>
        </w:rPr>
        <w:t>,</w:t>
      </w:r>
      <w:r w:rsidR="007550AE" w:rsidRPr="007550AE">
        <w:rPr>
          <w:b/>
        </w:rPr>
        <w:t xml:space="preserve"> </w:t>
      </w:r>
      <w:r w:rsidR="007B7E59">
        <w:rPr>
          <w:b/>
        </w:rPr>
        <w:t>GEÇEN YILA</w:t>
      </w:r>
      <w:r w:rsidR="009440D1">
        <w:rPr>
          <w:b/>
        </w:rPr>
        <w:t xml:space="preserve"> GÖRE</w:t>
      </w:r>
      <w:r w:rsidR="00D254E3">
        <w:rPr>
          <w:b/>
        </w:rPr>
        <w:t xml:space="preserve"> </w:t>
      </w:r>
      <w:r w:rsidR="0020709C">
        <w:rPr>
          <w:b/>
        </w:rPr>
        <w:t>VERİLEN</w:t>
      </w:r>
      <w:r w:rsidR="00D254E3">
        <w:rPr>
          <w:b/>
        </w:rPr>
        <w:t xml:space="preserve"> </w:t>
      </w:r>
      <w:r w:rsidR="00D254E3" w:rsidRPr="00B30E5F">
        <w:rPr>
          <w:b/>
          <w:u w:val="single"/>
        </w:rPr>
        <w:t>GEÇİŞ BELGES</w:t>
      </w:r>
      <w:r w:rsidR="00D07A90">
        <w:rPr>
          <w:b/>
          <w:u w:val="single"/>
        </w:rPr>
        <w:t xml:space="preserve">İ SAYISINDA YÜZDE </w:t>
      </w:r>
      <w:r w:rsidR="00836C0B">
        <w:rPr>
          <w:b/>
          <w:u w:val="single"/>
        </w:rPr>
        <w:t>3,</w:t>
      </w:r>
      <w:r w:rsidR="002C7385">
        <w:rPr>
          <w:b/>
          <w:u w:val="single"/>
        </w:rPr>
        <w:t>9</w:t>
      </w:r>
      <w:r w:rsidR="00C26D17">
        <w:rPr>
          <w:b/>
          <w:u w:val="single"/>
        </w:rPr>
        <w:t>3</w:t>
      </w:r>
      <w:r w:rsidR="007B5079">
        <w:rPr>
          <w:b/>
          <w:u w:val="single"/>
        </w:rPr>
        <w:t>’L</w:t>
      </w:r>
      <w:r w:rsidR="00C26D17">
        <w:rPr>
          <w:b/>
          <w:u w:val="single"/>
        </w:rPr>
        <w:t>Ü</w:t>
      </w:r>
      <w:r w:rsidR="007B5079">
        <w:rPr>
          <w:b/>
          <w:u w:val="single"/>
        </w:rPr>
        <w:t>K</w:t>
      </w:r>
      <w:r w:rsidR="00836C0B">
        <w:rPr>
          <w:b/>
          <w:u w:val="single"/>
        </w:rPr>
        <w:t xml:space="preserve"> BİR ARTIŞ</w:t>
      </w:r>
      <w:r w:rsidR="008D71F7">
        <w:rPr>
          <w:b/>
        </w:rPr>
        <w:t xml:space="preserve">, </w:t>
      </w:r>
      <w:r w:rsidR="007550AE" w:rsidRPr="007550AE">
        <w:rPr>
          <w:b/>
        </w:rPr>
        <w:t>AYNI DÖNEMDE</w:t>
      </w:r>
      <w:r w:rsidR="0020709C">
        <w:rPr>
          <w:b/>
        </w:rPr>
        <w:t xml:space="preserve"> VERİLEN</w:t>
      </w:r>
      <w:r w:rsidR="007550AE" w:rsidRPr="007550AE">
        <w:rPr>
          <w:b/>
        </w:rPr>
        <w:t xml:space="preserve"> </w:t>
      </w:r>
      <w:r w:rsidR="007550AE" w:rsidRPr="00B30E5F">
        <w:rPr>
          <w:b/>
          <w:u w:val="single"/>
        </w:rPr>
        <w:t xml:space="preserve">TIR KARNESİ </w:t>
      </w:r>
      <w:r w:rsidR="0020709C">
        <w:rPr>
          <w:b/>
          <w:u w:val="single"/>
        </w:rPr>
        <w:t>SAYISIN</w:t>
      </w:r>
      <w:r w:rsidR="007550AE" w:rsidRPr="00B30E5F">
        <w:rPr>
          <w:b/>
          <w:u w:val="single"/>
        </w:rPr>
        <w:t xml:space="preserve">DA </w:t>
      </w:r>
      <w:r w:rsidR="00836C0B">
        <w:rPr>
          <w:b/>
          <w:u w:val="single"/>
        </w:rPr>
        <w:t>İSE</w:t>
      </w:r>
      <w:r w:rsidR="007550AE" w:rsidRPr="00B30E5F">
        <w:rPr>
          <w:b/>
          <w:u w:val="single"/>
        </w:rPr>
        <w:t xml:space="preserve"> YÜZDE </w:t>
      </w:r>
      <w:r w:rsidR="00C26D17">
        <w:rPr>
          <w:b/>
          <w:u w:val="single"/>
        </w:rPr>
        <w:t>10</w:t>
      </w:r>
      <w:r w:rsidR="007B5079">
        <w:rPr>
          <w:b/>
          <w:u w:val="single"/>
        </w:rPr>
        <w:t>’L</w:t>
      </w:r>
      <w:r w:rsidR="002C7385">
        <w:rPr>
          <w:b/>
          <w:u w:val="single"/>
        </w:rPr>
        <w:t>U</w:t>
      </w:r>
      <w:r w:rsidR="007B5079">
        <w:rPr>
          <w:b/>
          <w:u w:val="single"/>
        </w:rPr>
        <w:t>K</w:t>
      </w:r>
      <w:r w:rsidR="00D34E42">
        <w:rPr>
          <w:b/>
          <w:u w:val="single"/>
        </w:rPr>
        <w:t xml:space="preserve"> BİR</w:t>
      </w:r>
      <w:r w:rsidR="007550AE" w:rsidRPr="00B30E5F">
        <w:rPr>
          <w:b/>
          <w:u w:val="single"/>
        </w:rPr>
        <w:t xml:space="preserve"> </w:t>
      </w:r>
      <w:r w:rsidR="008A2FC0">
        <w:rPr>
          <w:b/>
          <w:u w:val="single"/>
        </w:rPr>
        <w:t>AZALMA</w:t>
      </w:r>
      <w:r w:rsidR="007550AE" w:rsidRPr="007550AE">
        <w:rPr>
          <w:b/>
        </w:rPr>
        <w:t xml:space="preserve"> OLDU.</w:t>
      </w:r>
    </w:p>
    <w:p w:rsidR="007550AE" w:rsidRDefault="009440D1" w:rsidP="005D6E6F">
      <w:pPr>
        <w:jc w:val="both"/>
      </w:pPr>
      <w:r>
        <w:t xml:space="preserve"> </w:t>
      </w:r>
    </w:p>
    <w:p w:rsidR="007550AE" w:rsidRDefault="007550AE" w:rsidP="005D6E6F">
      <w:pPr>
        <w:jc w:val="both"/>
      </w:pPr>
    </w:p>
    <w:p w:rsidR="004407B0" w:rsidRDefault="0073584C" w:rsidP="004407B0">
      <w:pPr>
        <w:jc w:val="both"/>
      </w:pPr>
      <w:r>
        <w:t xml:space="preserve">       </w:t>
      </w:r>
      <w:r w:rsidR="004407B0">
        <w:rPr>
          <w:b/>
        </w:rPr>
        <w:t>ANKARA -</w:t>
      </w:r>
      <w:r w:rsidR="004407B0">
        <w:t xml:space="preserve"> Türkiye Odalar ve Borsalar Birliği, Ticaret ve TIR Dairesi Başkanlığı’nın verilerine göre, 201</w:t>
      </w:r>
      <w:r w:rsidR="00836C0B">
        <w:t>3</w:t>
      </w:r>
      <w:r w:rsidR="004407B0">
        <w:t xml:space="preserve"> yılı </w:t>
      </w:r>
      <w:r w:rsidR="00753E96">
        <w:t>Nisan</w:t>
      </w:r>
      <w:r w:rsidR="004407B0">
        <w:t xml:space="preserve"> ayında, </w:t>
      </w:r>
      <w:r w:rsidR="00EC0662">
        <w:t>bir önceki yılın</w:t>
      </w:r>
      <w:r w:rsidR="004407B0">
        <w:t xml:space="preserve"> </w:t>
      </w:r>
      <w:r w:rsidR="00753E96">
        <w:t>Nisan</w:t>
      </w:r>
      <w:r w:rsidR="004407B0">
        <w:t xml:space="preserve"> ayına göre verilen geçiş belgesi sayısında yüzde </w:t>
      </w:r>
      <w:r w:rsidR="00753E96">
        <w:t>5</w:t>
      </w:r>
      <w:r w:rsidR="00C26D17">
        <w:t>,</w:t>
      </w:r>
      <w:r w:rsidR="00753E96">
        <w:t>24</w:t>
      </w:r>
      <w:r w:rsidR="00A84719">
        <w:t>’l</w:t>
      </w:r>
      <w:r w:rsidR="00C26D17">
        <w:t>ü</w:t>
      </w:r>
      <w:r w:rsidR="004407B0">
        <w:t>k</w:t>
      </w:r>
      <w:r w:rsidR="00910EFE">
        <w:t xml:space="preserve"> artış görülmesine rağmen</w:t>
      </w:r>
      <w:r w:rsidR="00D34E42">
        <w:t>,</w:t>
      </w:r>
      <w:r w:rsidR="00DB2032">
        <w:t xml:space="preserve"> </w:t>
      </w:r>
      <w:r w:rsidR="004407B0">
        <w:t>TIR Karnesi sayısında</w:t>
      </w:r>
      <w:r w:rsidR="00910EFE">
        <w:t xml:space="preserve"> </w:t>
      </w:r>
      <w:r w:rsidR="004407B0">
        <w:t xml:space="preserve">yüzde </w:t>
      </w:r>
      <w:r w:rsidR="00C26D17">
        <w:t>7</w:t>
      </w:r>
      <w:r w:rsidR="00836C0B">
        <w:t>,</w:t>
      </w:r>
      <w:r w:rsidR="00C26D17">
        <w:t>1</w:t>
      </w:r>
      <w:r w:rsidR="00753E96">
        <w:t>1</w:t>
      </w:r>
      <w:r w:rsidR="004407B0">
        <w:t>’l</w:t>
      </w:r>
      <w:r w:rsidR="00753E96">
        <w:t>i</w:t>
      </w:r>
      <w:r w:rsidR="004407B0">
        <w:t>k</w:t>
      </w:r>
      <w:r w:rsidR="00D34E42">
        <w:t xml:space="preserve"> bir</w:t>
      </w:r>
      <w:r w:rsidR="004407B0">
        <w:t xml:space="preserve"> </w:t>
      </w:r>
      <w:r w:rsidR="00D34E42">
        <w:t>azalma</w:t>
      </w:r>
      <w:r w:rsidR="004407B0">
        <w:t xml:space="preserve"> yaşan</w:t>
      </w:r>
      <w:r w:rsidR="00BD3D6A">
        <w:t>mıştır</w:t>
      </w:r>
      <w:r w:rsidR="004407B0">
        <w:t>.</w:t>
      </w:r>
    </w:p>
    <w:p w:rsidR="004407B0" w:rsidRDefault="004407B0" w:rsidP="004407B0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088"/>
        <w:gridCol w:w="2482"/>
        <w:gridCol w:w="1984"/>
      </w:tblGrid>
      <w:tr w:rsidR="004407B0" w:rsidTr="001F34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B0" w:rsidRDefault="004407B0">
            <w:pPr>
              <w:jc w:val="both"/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753E96">
            <w:pPr>
              <w:jc w:val="center"/>
            </w:pPr>
            <w:r>
              <w:t>201</w:t>
            </w:r>
            <w:r w:rsidR="00836C0B">
              <w:t>2</w:t>
            </w:r>
            <w:r>
              <w:t xml:space="preserve"> (</w:t>
            </w:r>
            <w:r w:rsidR="00753E96">
              <w:t>Nisan</w:t>
            </w:r>
            <w: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753E96">
            <w:pPr>
              <w:jc w:val="center"/>
            </w:pPr>
            <w:r>
              <w:t>201</w:t>
            </w:r>
            <w:r w:rsidR="00836C0B">
              <w:t>3</w:t>
            </w:r>
            <w:r>
              <w:t xml:space="preserve"> (</w:t>
            </w:r>
            <w:r w:rsidR="00753E96">
              <w:t>Nisan</w:t>
            </w:r>
            <w: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center"/>
            </w:pPr>
            <w:r>
              <w:t>Değişim</w:t>
            </w:r>
          </w:p>
        </w:tc>
      </w:tr>
      <w:tr w:rsidR="004407B0" w:rsidTr="001F34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Geçiş Belgesi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753E96">
            <w:pPr>
              <w:jc w:val="center"/>
            </w:pPr>
            <w:r>
              <w:t>67.137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753E96" w:rsidP="000C3931">
            <w:pPr>
              <w:jc w:val="center"/>
            </w:pPr>
            <w:r>
              <w:t>70.658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561CB3" w:rsidP="00753E96">
            <w:pPr>
              <w:jc w:val="center"/>
            </w:pPr>
            <w:r>
              <w:t xml:space="preserve"> %</w:t>
            </w:r>
            <w:r w:rsidR="00DB2032">
              <w:t xml:space="preserve"> </w:t>
            </w:r>
            <w:r w:rsidR="00753E96">
              <w:t>5,24</w:t>
            </w:r>
          </w:p>
        </w:tc>
      </w:tr>
      <w:tr w:rsidR="004407B0" w:rsidTr="001F34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TIR Karnesi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753E96">
            <w:pPr>
              <w:jc w:val="center"/>
            </w:pPr>
            <w:r>
              <w:t>54.309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3F0CAF" w:rsidP="00753E96">
            <w:pPr>
              <w:jc w:val="center"/>
            </w:pPr>
            <w:r>
              <w:t>50.</w:t>
            </w:r>
            <w:r w:rsidR="00753E96">
              <w:t>446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05070A" w:rsidP="00753E96">
            <w:r>
              <w:t xml:space="preserve">         </w:t>
            </w:r>
            <w:r w:rsidR="00AE6D8D">
              <w:t>% -</w:t>
            </w:r>
            <w:r w:rsidR="003F0CAF">
              <w:t>7,1</w:t>
            </w:r>
            <w:r w:rsidR="00753E96">
              <w:t>1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jc w:val="both"/>
      </w:pPr>
    </w:p>
    <w:p w:rsidR="004407B0" w:rsidRDefault="00A84719" w:rsidP="004407B0">
      <w:pPr>
        <w:jc w:val="both"/>
      </w:pPr>
      <w:r>
        <w:t>Aynı verilerden, bu yıl</w:t>
      </w:r>
      <w:r w:rsidR="008F3904">
        <w:t xml:space="preserve">ın ilk </w:t>
      </w:r>
      <w:r w:rsidR="003F0CAF">
        <w:t>üç</w:t>
      </w:r>
      <w:r w:rsidR="008F3904">
        <w:t xml:space="preserve"> ayında</w:t>
      </w:r>
      <w:r w:rsidR="004407B0">
        <w:t xml:space="preserve"> verilen geçiş belgesi sayısında geçen yıla göre </w:t>
      </w:r>
      <w:r>
        <w:t xml:space="preserve">yüzde </w:t>
      </w:r>
      <w:r w:rsidR="00836C0B">
        <w:t>3,</w:t>
      </w:r>
      <w:r w:rsidR="003F0CAF">
        <w:t>53</w:t>
      </w:r>
      <w:r w:rsidR="00EB4F82">
        <w:t>’</w:t>
      </w:r>
      <w:r w:rsidR="003F0CAF">
        <w:t>lü</w:t>
      </w:r>
      <w:r w:rsidR="004407B0">
        <w:t>k</w:t>
      </w:r>
      <w:r w:rsidR="00836C0B">
        <w:t xml:space="preserve"> bir artış</w:t>
      </w:r>
      <w:r w:rsidR="00EF073D">
        <w:t xml:space="preserve">, </w:t>
      </w:r>
      <w:r w:rsidR="004407B0">
        <w:t xml:space="preserve">aynı dönemde verilen TIR Karnesi sayısında </w:t>
      </w:r>
      <w:r w:rsidR="00836C0B">
        <w:t xml:space="preserve">ise yüzde </w:t>
      </w:r>
      <w:r w:rsidR="003F0CAF">
        <w:t>10,94’lü</w:t>
      </w:r>
      <w:r w:rsidR="004407B0">
        <w:t>k</w:t>
      </w:r>
      <w:r w:rsidR="00836C0B">
        <w:t xml:space="preserve"> bir</w:t>
      </w:r>
      <w:r w:rsidR="004407B0">
        <w:t xml:space="preserve"> </w:t>
      </w:r>
      <w:r w:rsidR="008F3904">
        <w:t>azalma</w:t>
      </w:r>
      <w:r w:rsidR="004407B0">
        <w:t xml:space="preserve"> görülmektedir. </w:t>
      </w:r>
    </w:p>
    <w:p w:rsidR="004407B0" w:rsidRDefault="004407B0" w:rsidP="004407B0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1842"/>
      </w:tblGrid>
      <w:tr w:rsidR="004407B0" w:rsidTr="001F340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B0" w:rsidRDefault="004407B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325FA5" w:rsidP="000A78EE">
            <w:r>
              <w:t xml:space="preserve">  </w:t>
            </w:r>
            <w:r w:rsidR="001F3408">
              <w:t>201</w:t>
            </w:r>
            <w:r w:rsidR="00836C0B">
              <w:t>2</w:t>
            </w:r>
            <w:r w:rsidR="001F3408">
              <w:t>(Ocak-</w:t>
            </w:r>
            <w:r w:rsidR="000A78EE">
              <w:t>Nisan</w:t>
            </w:r>
            <w:r w:rsidR="00A26F26">
              <w:t>)</w:t>
            </w:r>
            <w:r w:rsidR="004407B0"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0A78EE">
            <w:pPr>
              <w:jc w:val="center"/>
            </w:pPr>
            <w:r>
              <w:t>201</w:t>
            </w:r>
            <w:r w:rsidR="00836C0B">
              <w:t>3</w:t>
            </w:r>
            <w:r w:rsidR="00A26F26">
              <w:t>(Ocak-</w:t>
            </w:r>
            <w:r w:rsidR="000A78EE">
              <w:t>Nisan</w:t>
            </w:r>
            <w:r w:rsidR="00A26F26">
              <w:t>)</w:t>
            </w:r>
            <w: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center"/>
            </w:pPr>
            <w:r>
              <w:t>Değişim</w:t>
            </w:r>
          </w:p>
        </w:tc>
      </w:tr>
      <w:tr w:rsidR="004407B0" w:rsidTr="001F340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Geçiş Belgesi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0A78EE">
            <w:pPr>
              <w:jc w:val="center"/>
            </w:pPr>
            <w:r>
              <w:t>287.920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0A78EE" w:rsidP="00836C0B">
            <w:pPr>
              <w:jc w:val="center"/>
            </w:pPr>
            <w:r>
              <w:t>299.245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DA72E5" w:rsidP="000A78EE">
            <w:pPr>
              <w:jc w:val="center"/>
            </w:pPr>
            <w:r>
              <w:t>%</w:t>
            </w:r>
            <w:r w:rsidR="0005070A">
              <w:t xml:space="preserve"> </w:t>
            </w:r>
            <w:r w:rsidR="00561CB3">
              <w:t xml:space="preserve"> </w:t>
            </w:r>
            <w:r w:rsidR="00325FA5">
              <w:t>3,</w:t>
            </w:r>
            <w:r w:rsidR="000A78EE">
              <w:t>9</w:t>
            </w:r>
            <w:r w:rsidR="003F0CAF">
              <w:t>3</w:t>
            </w:r>
          </w:p>
        </w:tc>
      </w:tr>
      <w:tr w:rsidR="004407B0" w:rsidTr="001F340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TIR Karnesi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0A78EE">
            <w:pPr>
              <w:jc w:val="center"/>
            </w:pPr>
            <w:r>
              <w:t>221.430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0A78EE">
            <w:pPr>
              <w:jc w:val="center"/>
            </w:pPr>
            <w:r>
              <w:t>199.292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05070A" w:rsidP="003F0CAF">
            <w:pPr>
              <w:jc w:val="center"/>
            </w:pPr>
            <w:r>
              <w:t xml:space="preserve">% </w:t>
            </w:r>
            <w:r w:rsidR="00A179AB">
              <w:t>-</w:t>
            </w:r>
            <w:r w:rsidR="003F0CAF">
              <w:t>10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tabs>
          <w:tab w:val="left" w:pos="8222"/>
          <w:tab w:val="left" w:pos="8364"/>
          <w:tab w:val="left" w:pos="9072"/>
        </w:tabs>
        <w:jc w:val="both"/>
      </w:pPr>
    </w:p>
    <w:p w:rsidR="004407B0" w:rsidRDefault="004407B0" w:rsidP="004407B0">
      <w:pPr>
        <w:rPr>
          <w:b/>
          <w:bCs/>
        </w:rPr>
      </w:pPr>
      <w:r>
        <w:rPr>
          <w:b/>
          <w:bCs/>
        </w:rPr>
        <w:t>201</w:t>
      </w:r>
      <w:r w:rsidR="00325FA5">
        <w:rPr>
          <w:b/>
          <w:bCs/>
        </w:rPr>
        <w:t>3</w:t>
      </w:r>
      <w:r>
        <w:rPr>
          <w:b/>
          <w:bCs/>
        </w:rPr>
        <w:t xml:space="preserve"> yılı Sayısal </w:t>
      </w:r>
      <w:proofErr w:type="spellStart"/>
      <w:r>
        <w:rPr>
          <w:b/>
          <w:bCs/>
        </w:rPr>
        <w:t>Takograf</w:t>
      </w:r>
      <w:proofErr w:type="spellEnd"/>
      <w:r>
        <w:rPr>
          <w:b/>
          <w:bCs/>
        </w:rPr>
        <w:t xml:space="preserve"> Kartları İstatistikleri:</w:t>
      </w:r>
    </w:p>
    <w:p w:rsidR="002C7495" w:rsidRDefault="004407B0" w:rsidP="004407B0">
      <w:pPr>
        <w:jc w:val="both"/>
      </w:pPr>
      <w:r>
        <w:t> 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1417"/>
        <w:gridCol w:w="1560"/>
        <w:gridCol w:w="1559"/>
        <w:gridCol w:w="1417"/>
      </w:tblGrid>
      <w:tr w:rsidR="006B2724" w:rsidTr="00444B04">
        <w:tc>
          <w:tcPr>
            <w:tcW w:w="1101" w:type="dxa"/>
          </w:tcPr>
          <w:p w:rsidR="00325FA5" w:rsidRDefault="00325FA5" w:rsidP="006B2724">
            <w:pPr>
              <w:jc w:val="both"/>
            </w:pPr>
          </w:p>
          <w:p w:rsidR="002C7495" w:rsidRDefault="002C7495" w:rsidP="006B2724">
            <w:pPr>
              <w:jc w:val="both"/>
            </w:pPr>
            <w:proofErr w:type="spellStart"/>
            <w:r>
              <w:t>Takograf</w:t>
            </w:r>
            <w:proofErr w:type="spellEnd"/>
            <w:r w:rsidR="00A26F26">
              <w:t xml:space="preserve"> Kartı</w:t>
            </w:r>
            <w:r>
              <w:t xml:space="preserve"> </w:t>
            </w:r>
            <w:r w:rsidR="00A26F26">
              <w:t xml:space="preserve"> </w:t>
            </w:r>
          </w:p>
        </w:tc>
        <w:tc>
          <w:tcPr>
            <w:tcW w:w="992" w:type="dxa"/>
            <w:vAlign w:val="center"/>
          </w:tcPr>
          <w:p w:rsidR="002C7495" w:rsidRDefault="002C7495" w:rsidP="000A78EE">
            <w:pPr>
              <w:jc w:val="center"/>
            </w:pPr>
            <w:r>
              <w:t>201</w:t>
            </w:r>
            <w:r w:rsidR="00325FA5">
              <w:t>2</w:t>
            </w:r>
            <w:r w:rsidR="001F3408">
              <w:t xml:space="preserve"> </w:t>
            </w:r>
            <w:r>
              <w:t>(</w:t>
            </w:r>
            <w:r w:rsidR="000A78EE">
              <w:t>Nisan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A26F26" w:rsidRDefault="00A26F26" w:rsidP="001B48A7">
            <w:pPr>
              <w:jc w:val="center"/>
            </w:pPr>
            <w:r>
              <w:t>201</w:t>
            </w:r>
            <w:r w:rsidR="00325FA5">
              <w:t>3</w:t>
            </w:r>
          </w:p>
          <w:p w:rsidR="002C7495" w:rsidRDefault="00A26F26" w:rsidP="000A78EE">
            <w:pPr>
              <w:jc w:val="center"/>
            </w:pPr>
            <w:r>
              <w:t>(</w:t>
            </w:r>
            <w:r w:rsidR="000A78EE">
              <w:t>Nisan</w:t>
            </w:r>
            <w:r>
              <w:t>)</w:t>
            </w:r>
          </w:p>
        </w:tc>
        <w:tc>
          <w:tcPr>
            <w:tcW w:w="1417" w:type="dxa"/>
            <w:vAlign w:val="center"/>
          </w:tcPr>
          <w:p w:rsidR="002C7495" w:rsidRDefault="00A26F26" w:rsidP="001B48A7">
            <w:pPr>
              <w:jc w:val="center"/>
            </w:pPr>
            <w:r>
              <w:t>Değişim</w:t>
            </w:r>
          </w:p>
        </w:tc>
        <w:tc>
          <w:tcPr>
            <w:tcW w:w="1560" w:type="dxa"/>
            <w:vAlign w:val="center"/>
          </w:tcPr>
          <w:p w:rsidR="002C7495" w:rsidRDefault="00A26F26" w:rsidP="000A78EE">
            <w:pPr>
              <w:jc w:val="center"/>
            </w:pPr>
            <w:r>
              <w:t>201</w:t>
            </w:r>
            <w:r w:rsidR="00325FA5">
              <w:t>2</w:t>
            </w:r>
            <w:r>
              <w:t xml:space="preserve"> </w:t>
            </w:r>
            <w:r w:rsidR="001B48A7">
              <w:t xml:space="preserve">     </w:t>
            </w:r>
            <w:r>
              <w:t>(Ocak-</w:t>
            </w:r>
            <w:r w:rsidR="000A78EE">
              <w:t>Nisan</w:t>
            </w:r>
            <w:r>
              <w:t>)</w:t>
            </w:r>
          </w:p>
        </w:tc>
        <w:tc>
          <w:tcPr>
            <w:tcW w:w="1559" w:type="dxa"/>
            <w:vAlign w:val="center"/>
          </w:tcPr>
          <w:p w:rsidR="00A26F26" w:rsidRDefault="00A26F26" w:rsidP="001B48A7">
            <w:pPr>
              <w:jc w:val="center"/>
            </w:pPr>
            <w:r>
              <w:t>201</w:t>
            </w:r>
            <w:r w:rsidR="00325FA5">
              <w:t>3</w:t>
            </w:r>
          </w:p>
          <w:p w:rsidR="002C7495" w:rsidRDefault="00A26F26" w:rsidP="000A78EE">
            <w:pPr>
              <w:jc w:val="center"/>
            </w:pPr>
            <w:r>
              <w:t>(Ocak-</w:t>
            </w:r>
            <w:r w:rsidR="000A78EE">
              <w:t>Nisan</w:t>
            </w:r>
            <w:r>
              <w:t>)</w:t>
            </w:r>
          </w:p>
        </w:tc>
        <w:tc>
          <w:tcPr>
            <w:tcW w:w="1417" w:type="dxa"/>
            <w:vAlign w:val="center"/>
          </w:tcPr>
          <w:p w:rsidR="002C7495" w:rsidRDefault="00A26F26" w:rsidP="001B48A7">
            <w:pPr>
              <w:jc w:val="center"/>
            </w:pPr>
            <w:r>
              <w:t>Değişim</w:t>
            </w:r>
          </w:p>
        </w:tc>
      </w:tr>
      <w:tr w:rsidR="006B2724" w:rsidTr="00444B04">
        <w:tc>
          <w:tcPr>
            <w:tcW w:w="1101" w:type="dxa"/>
          </w:tcPr>
          <w:p w:rsidR="002C7495" w:rsidRDefault="00A26F26" w:rsidP="006B2724">
            <w:pPr>
              <w:jc w:val="both"/>
            </w:pPr>
            <w:r>
              <w:t>Sürücü</w:t>
            </w:r>
          </w:p>
        </w:tc>
        <w:tc>
          <w:tcPr>
            <w:tcW w:w="992" w:type="dxa"/>
            <w:vAlign w:val="center"/>
          </w:tcPr>
          <w:p w:rsidR="002C7495" w:rsidRDefault="000A78EE" w:rsidP="004340DF">
            <w:pPr>
              <w:jc w:val="center"/>
            </w:pPr>
            <w:r>
              <w:t>2.136</w:t>
            </w:r>
          </w:p>
        </w:tc>
        <w:tc>
          <w:tcPr>
            <w:tcW w:w="1134" w:type="dxa"/>
            <w:vAlign w:val="center"/>
          </w:tcPr>
          <w:p w:rsidR="002C7495" w:rsidRDefault="006B0BB6" w:rsidP="00325FA5">
            <w:pPr>
              <w:jc w:val="center"/>
            </w:pPr>
            <w:r>
              <w:t>1.784</w:t>
            </w:r>
          </w:p>
        </w:tc>
        <w:tc>
          <w:tcPr>
            <w:tcW w:w="1417" w:type="dxa"/>
            <w:vAlign w:val="center"/>
          </w:tcPr>
          <w:p w:rsidR="002C7495" w:rsidRDefault="00A179AB" w:rsidP="006B0BB6">
            <w:pPr>
              <w:jc w:val="center"/>
            </w:pPr>
            <w:r>
              <w:t xml:space="preserve"> % </w:t>
            </w:r>
            <w:r w:rsidR="006B0BB6">
              <w:t>-16,48</w:t>
            </w:r>
          </w:p>
        </w:tc>
        <w:tc>
          <w:tcPr>
            <w:tcW w:w="1560" w:type="dxa"/>
            <w:vAlign w:val="center"/>
          </w:tcPr>
          <w:p w:rsidR="002C7495" w:rsidRDefault="006B0BB6" w:rsidP="001B48A7">
            <w:pPr>
              <w:jc w:val="center"/>
            </w:pPr>
            <w:r>
              <w:t>12.631</w:t>
            </w:r>
          </w:p>
        </w:tc>
        <w:tc>
          <w:tcPr>
            <w:tcW w:w="1559" w:type="dxa"/>
            <w:vAlign w:val="center"/>
          </w:tcPr>
          <w:p w:rsidR="002C7495" w:rsidRDefault="006B0BB6" w:rsidP="001B48A7">
            <w:pPr>
              <w:jc w:val="center"/>
            </w:pPr>
            <w:r>
              <w:t>10.689</w:t>
            </w:r>
          </w:p>
        </w:tc>
        <w:tc>
          <w:tcPr>
            <w:tcW w:w="1417" w:type="dxa"/>
            <w:vAlign w:val="center"/>
          </w:tcPr>
          <w:p w:rsidR="002C7495" w:rsidRDefault="00A179AB" w:rsidP="006B0BB6">
            <w:pPr>
              <w:jc w:val="center"/>
            </w:pPr>
            <w:r>
              <w:t xml:space="preserve"> % </w:t>
            </w:r>
            <w:r w:rsidR="00325FA5">
              <w:t>-</w:t>
            </w:r>
            <w:r w:rsidR="005935E7">
              <w:t>15,</w:t>
            </w:r>
            <w:r w:rsidR="006B0BB6">
              <w:t>37</w:t>
            </w:r>
          </w:p>
        </w:tc>
      </w:tr>
      <w:tr w:rsidR="006B2724" w:rsidTr="00444B04">
        <w:tc>
          <w:tcPr>
            <w:tcW w:w="1101" w:type="dxa"/>
          </w:tcPr>
          <w:p w:rsidR="002C7495" w:rsidRDefault="00A26F26" w:rsidP="006B2724">
            <w:pPr>
              <w:jc w:val="both"/>
            </w:pPr>
            <w:r>
              <w:t>Şirket</w:t>
            </w:r>
          </w:p>
        </w:tc>
        <w:tc>
          <w:tcPr>
            <w:tcW w:w="992" w:type="dxa"/>
            <w:vAlign w:val="center"/>
          </w:tcPr>
          <w:p w:rsidR="002C7495" w:rsidRDefault="000A78EE" w:rsidP="005935E7">
            <w:pPr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2C7495" w:rsidRDefault="006B0BB6" w:rsidP="004340DF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2C7495" w:rsidRDefault="00A179AB" w:rsidP="006B0BB6">
            <w:r>
              <w:t xml:space="preserve">   % </w:t>
            </w:r>
            <w:r w:rsidR="00FA258A">
              <w:t>-</w:t>
            </w:r>
            <w:r w:rsidR="006B0BB6">
              <w:t>76</w:t>
            </w:r>
            <w:r w:rsidR="00C64572">
              <w:t xml:space="preserve"> </w:t>
            </w:r>
          </w:p>
        </w:tc>
        <w:tc>
          <w:tcPr>
            <w:tcW w:w="1560" w:type="dxa"/>
            <w:vAlign w:val="center"/>
          </w:tcPr>
          <w:p w:rsidR="002C7495" w:rsidRDefault="006B0BB6" w:rsidP="009E6F63">
            <w:pPr>
              <w:jc w:val="center"/>
            </w:pPr>
            <w:r>
              <w:t>72</w:t>
            </w:r>
          </w:p>
        </w:tc>
        <w:tc>
          <w:tcPr>
            <w:tcW w:w="1559" w:type="dxa"/>
            <w:vAlign w:val="center"/>
          </w:tcPr>
          <w:p w:rsidR="002C7495" w:rsidRDefault="005935E7" w:rsidP="006B0BB6">
            <w:pPr>
              <w:jc w:val="center"/>
            </w:pPr>
            <w:r>
              <w:t>2</w:t>
            </w:r>
            <w:r w:rsidR="006B0BB6">
              <w:t>6</w:t>
            </w:r>
          </w:p>
        </w:tc>
        <w:tc>
          <w:tcPr>
            <w:tcW w:w="1417" w:type="dxa"/>
            <w:vAlign w:val="center"/>
          </w:tcPr>
          <w:p w:rsidR="002C7495" w:rsidRDefault="00A179AB" w:rsidP="006B0BB6">
            <w:r>
              <w:t xml:space="preserve">   % </w:t>
            </w:r>
            <w:r w:rsidR="008522C6">
              <w:t>-</w:t>
            </w:r>
            <w:r w:rsidR="006B0BB6">
              <w:t>63,89</w:t>
            </w:r>
          </w:p>
        </w:tc>
      </w:tr>
      <w:tr w:rsidR="006B2724" w:rsidTr="00444B04">
        <w:tc>
          <w:tcPr>
            <w:tcW w:w="1101" w:type="dxa"/>
          </w:tcPr>
          <w:p w:rsidR="002C7495" w:rsidRDefault="00A26F26" w:rsidP="006B2724">
            <w:pPr>
              <w:jc w:val="both"/>
            </w:pPr>
            <w:r>
              <w:t>Servis</w:t>
            </w:r>
          </w:p>
        </w:tc>
        <w:tc>
          <w:tcPr>
            <w:tcW w:w="992" w:type="dxa"/>
            <w:vAlign w:val="center"/>
          </w:tcPr>
          <w:p w:rsidR="002C7495" w:rsidRDefault="000A78EE" w:rsidP="000A78EE">
            <w:pPr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2C7495" w:rsidRDefault="005935E7" w:rsidP="006B0BB6">
            <w:pPr>
              <w:jc w:val="center"/>
            </w:pPr>
            <w:r>
              <w:t>1</w:t>
            </w:r>
            <w:r w:rsidR="006B0BB6">
              <w:t>4</w:t>
            </w:r>
          </w:p>
        </w:tc>
        <w:tc>
          <w:tcPr>
            <w:tcW w:w="1417" w:type="dxa"/>
            <w:vAlign w:val="center"/>
          </w:tcPr>
          <w:p w:rsidR="002C7495" w:rsidRDefault="00A179AB" w:rsidP="006B0BB6">
            <w:r>
              <w:t xml:space="preserve">   % </w:t>
            </w:r>
            <w:r w:rsidR="006B0BB6">
              <w:t>-36,36</w:t>
            </w:r>
          </w:p>
        </w:tc>
        <w:tc>
          <w:tcPr>
            <w:tcW w:w="1560" w:type="dxa"/>
            <w:vAlign w:val="center"/>
          </w:tcPr>
          <w:p w:rsidR="002C7495" w:rsidRDefault="006B0BB6" w:rsidP="004340DF">
            <w:pPr>
              <w:jc w:val="center"/>
            </w:pPr>
            <w:r>
              <w:t>70</w:t>
            </w:r>
          </w:p>
        </w:tc>
        <w:tc>
          <w:tcPr>
            <w:tcW w:w="1559" w:type="dxa"/>
            <w:vAlign w:val="center"/>
          </w:tcPr>
          <w:p w:rsidR="002C7495" w:rsidRDefault="006B0BB6" w:rsidP="008A2FC0">
            <w:pPr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2C7495" w:rsidRDefault="008522C6" w:rsidP="006B0BB6">
            <w:pPr>
              <w:jc w:val="center"/>
            </w:pPr>
            <w:r>
              <w:t xml:space="preserve"> % </w:t>
            </w:r>
            <w:r w:rsidR="00325FA5">
              <w:t>-</w:t>
            </w:r>
            <w:r w:rsidR="006B0BB6">
              <w:t>30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jc w:val="both"/>
        <w:rPr>
          <w:rFonts w:eastAsia="Calibri"/>
        </w:rPr>
      </w:pPr>
      <w:r>
        <w:t>201</w:t>
      </w:r>
      <w:r w:rsidR="00325FA5">
        <w:t>3</w:t>
      </w:r>
      <w:r w:rsidR="00C5086B">
        <w:t xml:space="preserve"> </w:t>
      </w:r>
      <w:r w:rsidR="00CC1743">
        <w:t xml:space="preserve">yılı </w:t>
      </w:r>
      <w:r w:rsidR="006B0BB6">
        <w:t>Nisan</w:t>
      </w:r>
      <w:r w:rsidR="00CC1743">
        <w:t xml:space="preserve"> ayında</w:t>
      </w:r>
      <w:r>
        <w:t xml:space="preserve"> </w:t>
      </w:r>
      <w:r w:rsidR="006B0BB6">
        <w:t>1.784</w:t>
      </w:r>
      <w:r>
        <w:t xml:space="preserve"> adet sürücü kartı, </w:t>
      </w:r>
      <w:r w:rsidR="006B0BB6">
        <w:t>6</w:t>
      </w:r>
      <w:r>
        <w:t xml:space="preserve"> adet şirket kartı ile </w:t>
      </w:r>
      <w:r w:rsidR="00325FA5">
        <w:t>1</w:t>
      </w:r>
      <w:r w:rsidR="006B0BB6">
        <w:t>4</w:t>
      </w:r>
      <w:r>
        <w:t xml:space="preserve"> adet servis kartı üretilerek, sahiplerine ulaştırılmıştır. </w:t>
      </w:r>
    </w:p>
    <w:p w:rsidR="00A14DFC" w:rsidRDefault="00A14DFC" w:rsidP="004407B0">
      <w:pPr>
        <w:jc w:val="both"/>
        <w:rPr>
          <w:b/>
          <w:sz w:val="22"/>
          <w:szCs w:val="22"/>
        </w:rPr>
      </w:pPr>
    </w:p>
    <w:p w:rsidR="007A2231" w:rsidRPr="004E0E22" w:rsidRDefault="00B9739B" w:rsidP="004E0E22">
      <w:pPr>
        <w:jc w:val="both"/>
      </w:pPr>
      <w:r>
        <w:rPr>
          <w:b/>
          <w:sz w:val="22"/>
          <w:szCs w:val="22"/>
        </w:rPr>
        <w:t>(</w:t>
      </w:r>
      <w:r w:rsidR="007A2231" w:rsidRPr="007A2231">
        <w:rPr>
          <w:b/>
          <w:sz w:val="22"/>
          <w:szCs w:val="22"/>
        </w:rPr>
        <w:t>ANKARA-</w:t>
      </w:r>
      <w:proofErr w:type="gramStart"/>
      <w:r w:rsidR="00DB2032">
        <w:rPr>
          <w:b/>
          <w:sz w:val="22"/>
          <w:szCs w:val="22"/>
        </w:rPr>
        <w:t>0</w:t>
      </w:r>
      <w:r w:rsidR="006B0BB6">
        <w:rPr>
          <w:b/>
          <w:sz w:val="22"/>
          <w:szCs w:val="22"/>
        </w:rPr>
        <w:t>3</w:t>
      </w:r>
      <w:r w:rsidR="004816A9">
        <w:rPr>
          <w:b/>
          <w:sz w:val="22"/>
          <w:szCs w:val="22"/>
        </w:rPr>
        <w:t>/</w:t>
      </w:r>
      <w:r w:rsidR="00325FA5">
        <w:rPr>
          <w:b/>
          <w:sz w:val="22"/>
          <w:szCs w:val="22"/>
        </w:rPr>
        <w:t>0</w:t>
      </w:r>
      <w:r w:rsidR="006B0BB6">
        <w:rPr>
          <w:b/>
          <w:sz w:val="22"/>
          <w:szCs w:val="22"/>
        </w:rPr>
        <w:t>5</w:t>
      </w:r>
      <w:r w:rsidR="007A2231" w:rsidRPr="007A2231">
        <w:rPr>
          <w:b/>
          <w:sz w:val="22"/>
          <w:szCs w:val="22"/>
        </w:rPr>
        <w:t>/20</w:t>
      </w:r>
      <w:r w:rsidR="008A509A">
        <w:rPr>
          <w:b/>
          <w:sz w:val="22"/>
          <w:szCs w:val="22"/>
        </w:rPr>
        <w:t>1</w:t>
      </w:r>
      <w:r w:rsidR="00325FA5">
        <w:rPr>
          <w:b/>
          <w:sz w:val="22"/>
          <w:szCs w:val="22"/>
        </w:rPr>
        <w:t>3</w:t>
      </w:r>
      <w:proofErr w:type="gramEnd"/>
      <w:r w:rsidR="007A2231" w:rsidRPr="007A2231">
        <w:rPr>
          <w:b/>
          <w:sz w:val="22"/>
          <w:szCs w:val="22"/>
        </w:rPr>
        <w:t>)</w:t>
      </w:r>
    </w:p>
    <w:p w:rsidR="005D6E6F" w:rsidRDefault="005D6E6F" w:rsidP="005D6E6F">
      <w:pPr>
        <w:jc w:val="both"/>
      </w:pPr>
      <w:bookmarkStart w:id="0" w:name="_GoBack"/>
      <w:bookmarkEnd w:id="0"/>
    </w:p>
    <w:sectPr w:rsidR="005D6E6F" w:rsidSect="009A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AE"/>
    <w:rsid w:val="00005D15"/>
    <w:rsid w:val="00036E01"/>
    <w:rsid w:val="00037E95"/>
    <w:rsid w:val="00046519"/>
    <w:rsid w:val="0005070A"/>
    <w:rsid w:val="00056A0B"/>
    <w:rsid w:val="00086416"/>
    <w:rsid w:val="000A78EE"/>
    <w:rsid w:val="000B0C0A"/>
    <w:rsid w:val="000B16E0"/>
    <w:rsid w:val="000C3931"/>
    <w:rsid w:val="000D3B4B"/>
    <w:rsid w:val="000D52AF"/>
    <w:rsid w:val="000F1158"/>
    <w:rsid w:val="000F1658"/>
    <w:rsid w:val="001304E5"/>
    <w:rsid w:val="00133E0A"/>
    <w:rsid w:val="00134C48"/>
    <w:rsid w:val="00143162"/>
    <w:rsid w:val="00156D1A"/>
    <w:rsid w:val="00183E64"/>
    <w:rsid w:val="00193026"/>
    <w:rsid w:val="0019360B"/>
    <w:rsid w:val="00193615"/>
    <w:rsid w:val="001B48A7"/>
    <w:rsid w:val="001C72A5"/>
    <w:rsid w:val="001F3408"/>
    <w:rsid w:val="002028B1"/>
    <w:rsid w:val="00204992"/>
    <w:rsid w:val="0020709C"/>
    <w:rsid w:val="00215BFE"/>
    <w:rsid w:val="002458C3"/>
    <w:rsid w:val="00255F73"/>
    <w:rsid w:val="00295A0E"/>
    <w:rsid w:val="00296C61"/>
    <w:rsid w:val="002A1B14"/>
    <w:rsid w:val="002A4783"/>
    <w:rsid w:val="002B1590"/>
    <w:rsid w:val="002B3D26"/>
    <w:rsid w:val="002B73C1"/>
    <w:rsid w:val="002C7385"/>
    <w:rsid w:val="002C7495"/>
    <w:rsid w:val="002E3D42"/>
    <w:rsid w:val="002F30BD"/>
    <w:rsid w:val="00300973"/>
    <w:rsid w:val="00304A83"/>
    <w:rsid w:val="00325FA5"/>
    <w:rsid w:val="00340CA5"/>
    <w:rsid w:val="00346AD7"/>
    <w:rsid w:val="00355192"/>
    <w:rsid w:val="00365DE5"/>
    <w:rsid w:val="0037596E"/>
    <w:rsid w:val="003828B5"/>
    <w:rsid w:val="00396E3B"/>
    <w:rsid w:val="003A14E8"/>
    <w:rsid w:val="003A7329"/>
    <w:rsid w:val="003C786C"/>
    <w:rsid w:val="003E034D"/>
    <w:rsid w:val="003E2561"/>
    <w:rsid w:val="003E383A"/>
    <w:rsid w:val="003E4560"/>
    <w:rsid w:val="003F0CAF"/>
    <w:rsid w:val="003F4A70"/>
    <w:rsid w:val="003F70CC"/>
    <w:rsid w:val="00407E51"/>
    <w:rsid w:val="004167F2"/>
    <w:rsid w:val="00426555"/>
    <w:rsid w:val="0043167E"/>
    <w:rsid w:val="004340DF"/>
    <w:rsid w:val="0043608C"/>
    <w:rsid w:val="004407B0"/>
    <w:rsid w:val="00444B04"/>
    <w:rsid w:val="0044750F"/>
    <w:rsid w:val="00477A93"/>
    <w:rsid w:val="004816A9"/>
    <w:rsid w:val="00484CA3"/>
    <w:rsid w:val="00485250"/>
    <w:rsid w:val="00491C6F"/>
    <w:rsid w:val="00492972"/>
    <w:rsid w:val="004A77F3"/>
    <w:rsid w:val="004B6ADF"/>
    <w:rsid w:val="004C1835"/>
    <w:rsid w:val="004C7798"/>
    <w:rsid w:val="004E0E22"/>
    <w:rsid w:val="004E78A4"/>
    <w:rsid w:val="00505537"/>
    <w:rsid w:val="00517933"/>
    <w:rsid w:val="0052796A"/>
    <w:rsid w:val="00532887"/>
    <w:rsid w:val="00536395"/>
    <w:rsid w:val="00541A61"/>
    <w:rsid w:val="0055505E"/>
    <w:rsid w:val="00561CB3"/>
    <w:rsid w:val="00590459"/>
    <w:rsid w:val="0059190A"/>
    <w:rsid w:val="005935E7"/>
    <w:rsid w:val="00594F5F"/>
    <w:rsid w:val="005C4E00"/>
    <w:rsid w:val="005C781B"/>
    <w:rsid w:val="005D6E6F"/>
    <w:rsid w:val="005E478F"/>
    <w:rsid w:val="005F1359"/>
    <w:rsid w:val="00614868"/>
    <w:rsid w:val="00625CDD"/>
    <w:rsid w:val="00626C42"/>
    <w:rsid w:val="00661774"/>
    <w:rsid w:val="006635C8"/>
    <w:rsid w:val="00666BF0"/>
    <w:rsid w:val="00696C85"/>
    <w:rsid w:val="006B0939"/>
    <w:rsid w:val="006B0BB6"/>
    <w:rsid w:val="006B2724"/>
    <w:rsid w:val="006E2F13"/>
    <w:rsid w:val="007038DD"/>
    <w:rsid w:val="00707AEB"/>
    <w:rsid w:val="0071695B"/>
    <w:rsid w:val="0073584C"/>
    <w:rsid w:val="00742B7E"/>
    <w:rsid w:val="00742D92"/>
    <w:rsid w:val="00753E96"/>
    <w:rsid w:val="007550AE"/>
    <w:rsid w:val="00767DC8"/>
    <w:rsid w:val="00770A4F"/>
    <w:rsid w:val="0078220D"/>
    <w:rsid w:val="0079296B"/>
    <w:rsid w:val="00793513"/>
    <w:rsid w:val="007A2231"/>
    <w:rsid w:val="007B332A"/>
    <w:rsid w:val="007B5079"/>
    <w:rsid w:val="007B7E59"/>
    <w:rsid w:val="007D25CE"/>
    <w:rsid w:val="007D57CE"/>
    <w:rsid w:val="007E0890"/>
    <w:rsid w:val="007E3B8C"/>
    <w:rsid w:val="007E61FF"/>
    <w:rsid w:val="007F1D12"/>
    <w:rsid w:val="007F4D8E"/>
    <w:rsid w:val="008022AD"/>
    <w:rsid w:val="0081513F"/>
    <w:rsid w:val="008211B6"/>
    <w:rsid w:val="00827447"/>
    <w:rsid w:val="00836C0B"/>
    <w:rsid w:val="00840FC8"/>
    <w:rsid w:val="008522C6"/>
    <w:rsid w:val="00872263"/>
    <w:rsid w:val="00893042"/>
    <w:rsid w:val="008A2FC0"/>
    <w:rsid w:val="008A509A"/>
    <w:rsid w:val="008D5F50"/>
    <w:rsid w:val="008D71F7"/>
    <w:rsid w:val="008F3904"/>
    <w:rsid w:val="008F511E"/>
    <w:rsid w:val="00904383"/>
    <w:rsid w:val="009101DD"/>
    <w:rsid w:val="00910EFE"/>
    <w:rsid w:val="00927C10"/>
    <w:rsid w:val="009355BC"/>
    <w:rsid w:val="009440D1"/>
    <w:rsid w:val="00946A60"/>
    <w:rsid w:val="00952AB2"/>
    <w:rsid w:val="00952E4D"/>
    <w:rsid w:val="00977068"/>
    <w:rsid w:val="00980D9A"/>
    <w:rsid w:val="00996F32"/>
    <w:rsid w:val="009A584D"/>
    <w:rsid w:val="009C3D99"/>
    <w:rsid w:val="009D2D4C"/>
    <w:rsid w:val="009E6F63"/>
    <w:rsid w:val="009F6432"/>
    <w:rsid w:val="009F716A"/>
    <w:rsid w:val="00A06E44"/>
    <w:rsid w:val="00A14DFC"/>
    <w:rsid w:val="00A179AB"/>
    <w:rsid w:val="00A22AB3"/>
    <w:rsid w:val="00A26F26"/>
    <w:rsid w:val="00A52B40"/>
    <w:rsid w:val="00A61AD1"/>
    <w:rsid w:val="00A802E3"/>
    <w:rsid w:val="00A84719"/>
    <w:rsid w:val="00A90DA9"/>
    <w:rsid w:val="00A978A4"/>
    <w:rsid w:val="00AA2ADE"/>
    <w:rsid w:val="00AD6D97"/>
    <w:rsid w:val="00AE1945"/>
    <w:rsid w:val="00AE6D8D"/>
    <w:rsid w:val="00AF0F16"/>
    <w:rsid w:val="00B00614"/>
    <w:rsid w:val="00B264E9"/>
    <w:rsid w:val="00B30075"/>
    <w:rsid w:val="00B30E5F"/>
    <w:rsid w:val="00B31901"/>
    <w:rsid w:val="00B3237A"/>
    <w:rsid w:val="00B3655E"/>
    <w:rsid w:val="00B4465B"/>
    <w:rsid w:val="00B51E09"/>
    <w:rsid w:val="00B7597F"/>
    <w:rsid w:val="00B9739B"/>
    <w:rsid w:val="00B97606"/>
    <w:rsid w:val="00BD13A3"/>
    <w:rsid w:val="00BD3D6A"/>
    <w:rsid w:val="00BE329B"/>
    <w:rsid w:val="00BE5617"/>
    <w:rsid w:val="00BF64ED"/>
    <w:rsid w:val="00C07B91"/>
    <w:rsid w:val="00C26D17"/>
    <w:rsid w:val="00C5086B"/>
    <w:rsid w:val="00C550EA"/>
    <w:rsid w:val="00C609BE"/>
    <w:rsid w:val="00C64572"/>
    <w:rsid w:val="00C72CDF"/>
    <w:rsid w:val="00C82EFB"/>
    <w:rsid w:val="00CC1743"/>
    <w:rsid w:val="00CC5D51"/>
    <w:rsid w:val="00CD0487"/>
    <w:rsid w:val="00CD4A33"/>
    <w:rsid w:val="00CF780A"/>
    <w:rsid w:val="00D02F1D"/>
    <w:rsid w:val="00D07A90"/>
    <w:rsid w:val="00D20560"/>
    <w:rsid w:val="00D22BBF"/>
    <w:rsid w:val="00D254E3"/>
    <w:rsid w:val="00D34E42"/>
    <w:rsid w:val="00D375AB"/>
    <w:rsid w:val="00D5140F"/>
    <w:rsid w:val="00D53E1F"/>
    <w:rsid w:val="00D76CD6"/>
    <w:rsid w:val="00D8060E"/>
    <w:rsid w:val="00D964A7"/>
    <w:rsid w:val="00DA389A"/>
    <w:rsid w:val="00DA396E"/>
    <w:rsid w:val="00DA72E5"/>
    <w:rsid w:val="00DB2032"/>
    <w:rsid w:val="00DC3EEB"/>
    <w:rsid w:val="00E06928"/>
    <w:rsid w:val="00E10DE3"/>
    <w:rsid w:val="00E13A12"/>
    <w:rsid w:val="00E27D32"/>
    <w:rsid w:val="00E50BB8"/>
    <w:rsid w:val="00E5321D"/>
    <w:rsid w:val="00E6401C"/>
    <w:rsid w:val="00E6611E"/>
    <w:rsid w:val="00E943BC"/>
    <w:rsid w:val="00EB4F82"/>
    <w:rsid w:val="00EC0662"/>
    <w:rsid w:val="00EE294E"/>
    <w:rsid w:val="00EE6DA7"/>
    <w:rsid w:val="00EF073D"/>
    <w:rsid w:val="00F03F3B"/>
    <w:rsid w:val="00F12754"/>
    <w:rsid w:val="00F148F9"/>
    <w:rsid w:val="00F151A3"/>
    <w:rsid w:val="00F168A7"/>
    <w:rsid w:val="00F17658"/>
    <w:rsid w:val="00F32FF5"/>
    <w:rsid w:val="00F64431"/>
    <w:rsid w:val="00F759B8"/>
    <w:rsid w:val="00F7743F"/>
    <w:rsid w:val="00F96F62"/>
    <w:rsid w:val="00F973FB"/>
    <w:rsid w:val="00FA258A"/>
    <w:rsid w:val="00FA36D1"/>
    <w:rsid w:val="00FA4827"/>
    <w:rsid w:val="00FB0433"/>
    <w:rsid w:val="00FB3F9E"/>
    <w:rsid w:val="00FC7B53"/>
    <w:rsid w:val="00FE0EC9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8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22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04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8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22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04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74A429F0F3EEA46BC2EB3AE7DF587C1" ma:contentTypeVersion="4" ma:contentTypeDescription="Yeni belge oluşturun." ma:contentTypeScope="" ma:versionID="2bc6bfed7f2cc78c5afffc554ea7771d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f268af14523a7d8f5ac6d22d1eed1532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2275DMW4H6TN-44-927</_dlc_DocId>
    <_dlc_DocIdUrl xmlns="02ef6456-6971-40a6-83fa-6b0619ff88f9">
      <Url>http://tobb.org.tr/_layouts/DocIdRedir.aspx?ID=2275DMW4H6TN-44-927</Url>
      <Description>2275DMW4H6TN-44-927</Description>
    </_dlc_DocIdUrl>
  </documentManagement>
</p:properties>
</file>

<file path=customXml/itemProps1.xml><?xml version="1.0" encoding="utf-8"?>
<ds:datastoreItem xmlns:ds="http://schemas.openxmlformats.org/officeDocument/2006/customXml" ds:itemID="{75DF677D-F7AA-4B5D-93F1-5C14070E0502}"/>
</file>

<file path=customXml/itemProps2.xml><?xml version="1.0" encoding="utf-8"?>
<ds:datastoreItem xmlns:ds="http://schemas.openxmlformats.org/officeDocument/2006/customXml" ds:itemID="{32C5FB74-1F35-4D6E-AA14-B3F92B0591C8}"/>
</file>

<file path=customXml/itemProps3.xml><?xml version="1.0" encoding="utf-8"?>
<ds:datastoreItem xmlns:ds="http://schemas.openxmlformats.org/officeDocument/2006/customXml" ds:itemID="{3EF9579B-F961-46C9-A71A-2CE6683FAC10}"/>
</file>

<file path=customXml/itemProps4.xml><?xml version="1.0" encoding="utf-8"?>
<ds:datastoreItem xmlns:ds="http://schemas.openxmlformats.org/officeDocument/2006/customXml" ds:itemID="{CC849C55-5FF5-4597-B19D-EE7D6A5877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TİCARET VE TIR DAİRE BAŞKANLIĞI’NIN GEÇİŞ BELGESİ DAĞITIMI VE TIR KARNESİ SATIŞI İSTATİSTİKLERİNE GÖRE;</vt:lpstr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TİCARET VE TIR DAİRE BAŞKANLIĞI’NIN GEÇİŞ BELGESİ DAĞITIMI VE TIR KARNESİ SATIŞI İSTATİSTİKLERİNE GÖRE;</dc:title>
  <dc:creator>AYHAN</dc:creator>
  <cp:lastModifiedBy>tobb</cp:lastModifiedBy>
  <cp:revision>5</cp:revision>
  <cp:lastPrinted>2011-07-06T10:44:00Z</cp:lastPrinted>
  <dcterms:created xsi:type="dcterms:W3CDTF">2013-05-03T07:21:00Z</dcterms:created>
  <dcterms:modified xsi:type="dcterms:W3CDTF">2013-05-03T07:42:00Z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0x010100074A429F0F3EEA46BC2EB3AE7DF587C1</vt:lpwstr>
  </property>
  <property fmtid="{D5CDD505-2E9C-101B-9397-08002B2CF9AE}" pid="3" name="_dlc_DocIdItemGuid">
    <vt:lpwstr>1846d38c-0c0b-4a6a-9596-05cc3aa0935e</vt:lpwstr>
  </property>
</Properties>
</file>